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高校青年教师专题网络培训课程列表</w:t>
      </w:r>
    </w:p>
    <w:bookmarkEnd w:id="0"/>
    <w:tbl>
      <w:tblPr>
        <w:tblStyle w:val="2"/>
        <w:tblW w:w="8805" w:type="dxa"/>
        <w:jc w:val="center"/>
        <w:tblInd w:w="-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968"/>
        <w:gridCol w:w="3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tblHeader/>
          <w:jc w:val="center"/>
        </w:trPr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5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88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教育理念与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师德师风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模块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：全国教育大会、教育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  <w:t>发展和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立德树人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  <w:t>等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内涵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  <w:t>解读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人才培养为本 本科教育是根——学习贯彻全国教育大会精神体会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  岩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教育部高等教育司司长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加强教师队伍建设 实现高校内涵发展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钟秉林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中国教育学会会长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加快教育现代化、建设教育强国，办好人民满意的教育——习近平总书记关于教育的重要论述学习体会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陈子季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教育部教育发展研究中心主任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扎根中国大地办教育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郭振有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教育部原副总督学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立足新时代，努力培养德智体美劳全面发展的社会主义建设者和接班人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曾天山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中国教育科学研究院副院长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新时代师德师风建设的新使命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高书国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把立德树人融入教育教学全过程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  东 赵  旻 缪劲翔 张  健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高东，北京财贸职业学院党委书记；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赵旻，中央音乐学院党委书记；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缪劲翔，首都师范大学党委副书记；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张健，北京电影学院党委副书记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8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798"/>
              </w:tabs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教学技能模块：教学艺术、教学方法、沟通技巧等学习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信息技术与教学融合的系统化研究：理论探索、技术构建与组织变革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韩锡斌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清华大学教育研究院副院长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学习方式与有效教学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姚梅林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北京师范大学心理学院教授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高校青年教师沟通巧技能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刘平青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北京理工大学管理与经济学院副院长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以学生为中心的课程教学设计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郭江峰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浙江理工大学教师教学发展中心主任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我们该有什么样的教学评价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李丹青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中国计量大学标准化学院院长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现代教学艺术与创新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赵精兵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西安文理学院教授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88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教学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教师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课堂模块：大学有效教学的系统学习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理解大学教学及其复杂性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陈晓端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陕西师范大学教育学院课程与教学系教授、博士生导师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大课堂教学规范与创新</w:t>
            </w:r>
          </w:p>
        </w:tc>
        <w:tc>
          <w:tcPr>
            <w:tcW w:w="9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大学课堂教学的有效设计</w:t>
            </w:r>
          </w:p>
        </w:tc>
        <w:tc>
          <w:tcPr>
            <w:tcW w:w="9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大学教学模式选择与运用</w:t>
            </w:r>
          </w:p>
        </w:tc>
        <w:tc>
          <w:tcPr>
            <w:tcW w:w="9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大学有效教学的行动样态</w:t>
            </w:r>
          </w:p>
        </w:tc>
        <w:tc>
          <w:tcPr>
            <w:tcW w:w="9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大学教师的有效教学行为</w:t>
            </w:r>
          </w:p>
        </w:tc>
        <w:tc>
          <w:tcPr>
            <w:tcW w:w="9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大学教师的有效教学反思</w:t>
            </w:r>
          </w:p>
        </w:tc>
        <w:tc>
          <w:tcPr>
            <w:tcW w:w="9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大学有效教师的基本特征</w:t>
            </w:r>
          </w:p>
        </w:tc>
        <w:tc>
          <w:tcPr>
            <w:tcW w:w="9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大学教学方法的多样运用</w:t>
            </w:r>
          </w:p>
        </w:tc>
        <w:tc>
          <w:tcPr>
            <w:tcW w:w="9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大学课程的有效评价</w:t>
            </w:r>
          </w:p>
        </w:tc>
        <w:tc>
          <w:tcPr>
            <w:tcW w:w="9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88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信息化与教学模块：信息化技术及其教学应用等学习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中国教育信息化2.0解读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任友群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教育部教育信息化专家组秘书长、华东师范大学教授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数字化教育教学资源的开发与应用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任友群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教育部教育信息化专家组秘书长、华东师范大学教授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MOOC的挑战与大学的未来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李志民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教育部科技发展中心主任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人工智能时代的教育变革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周建设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首都师范大学原副校长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利用慕课资源实施翻转课堂的实践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于歆杰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清华大学电机工程与应用电子技术系长聘副教授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8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083"/>
              </w:tabs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职业规划模块：教师专业发展路径、职业生涯规划策略学习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高校教师发展的时代要求与实践探索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施大宁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南京航空航天大学副校长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instrText xml:space="preserve"> HYPERLINK "http://study.enaea.edu.cn/kecheng/detail_277009" \o "http://study.enaea.edu.cn/kecheng/detail_277009"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教师专业发展的路径与策略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fldChar w:fldCharType="end"/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张斌贤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北京师范大学教育历史与文化研究院教授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教师职业生涯规划的制定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傅树京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首都师范大学管理学院副院长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大学教师职业发展该从哪方面助力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王建民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北京师范大学战略人才研究中心主任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高校青年教师科研巧技能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刘平青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北京理工大学管理与经济学院副院长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8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综合素质模块：心理健康、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  <w:t>文化素养、法律法规及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职业行为准则等学习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压力管理与心理健康促进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樊富珉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72"/>
              </w:tabs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清华大学社会科学学院心理学系副主任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生存焦虑与人生幸福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沈湘平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北京师范大学哲学学院教授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教师的文化素养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  芒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北京师范大学教授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教师法及相关法律法规解读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石连海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国家教育行政学院副教授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高校教师职业行为准则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姚金菊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北京外国语大学法学院教授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</w:rPr>
        <w:t>注：</w:t>
      </w:r>
      <w:r>
        <w:rPr>
          <w:rFonts w:hint="eastAsia" w:ascii="楷体" w:hAnsi="楷体" w:eastAsia="楷体" w:cs="楷体"/>
          <w:bCs/>
        </w:rPr>
        <w:t>1.</w:t>
      </w:r>
      <w:r>
        <w:rPr>
          <w:rFonts w:hint="eastAsia" w:ascii="楷体" w:hAnsi="楷体" w:eastAsia="楷体" w:cs="楷体"/>
        </w:rPr>
        <w:t>个别课程或稍有调整，请以平台最终发布课程为准；</w:t>
      </w:r>
    </w:p>
    <w:p>
      <w:pPr>
        <w:rPr>
          <w:rFonts w:hint="eastAsia" w:ascii="楷体" w:hAnsi="楷体" w:eastAsia="楷体" w:cs="楷体"/>
        </w:rPr>
      </w:pPr>
      <w:r>
        <w:rPr>
          <w:rFonts w:ascii="楷体" w:hAnsi="楷体" w:eastAsia="楷体" w:cs="楷体"/>
          <w:szCs w:val="21"/>
        </w:rPr>
        <w:t xml:space="preserve"> </w:t>
      </w:r>
      <w:r>
        <w:rPr>
          <w:rFonts w:ascii="楷体" w:hAnsi="楷体" w:eastAsia="楷体" w:cs="楷体"/>
        </w:rPr>
        <w:t xml:space="preserve">   2.</w:t>
      </w:r>
      <w:r>
        <w:rPr>
          <w:rFonts w:hint="eastAsia" w:ascii="楷体" w:hAnsi="楷体" w:eastAsia="楷体" w:cs="楷体"/>
        </w:rPr>
        <w:t>部分课程主讲人职务为课程录制时的职务。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26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2019-04-08T01:36:52Z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