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rPr>
      </w:pPr>
      <w:bookmarkStart w:id="0" w:name="_Hlk2952869"/>
      <w:r>
        <w:rPr>
          <w:rFonts w:hint="eastAsia"/>
        </w:rPr>
        <w:t>附件</w:t>
      </w:r>
      <w:r>
        <w:rPr>
          <w:rFonts w:ascii="Times New Roman" w:hAnsi="Times New Roman"/>
        </w:rPr>
        <w:t>2</w:t>
      </w:r>
    </w:p>
    <w:bookmarkEnd w:id="0"/>
    <w:p>
      <w:pPr>
        <w:spacing w:line="240" w:lineRule="auto"/>
        <w:ind w:firstLine="0" w:firstLineChars="0"/>
        <w:jc w:val="center"/>
        <w:rPr>
          <w:rFonts w:eastAsia="黑体"/>
          <w:sz w:val="32"/>
          <w:szCs w:val="32"/>
        </w:rPr>
      </w:pPr>
      <w:r>
        <w:rPr>
          <w:rFonts w:hint="eastAsia" w:ascii="黑体" w:hAnsi="黑体" w:eastAsia="黑体"/>
          <w:sz w:val="32"/>
          <w:szCs w:val="32"/>
        </w:rPr>
        <w:t>新修订普通高中课程方案和课程标准国家级示范培训班</w:t>
      </w:r>
      <w:r>
        <w:rPr>
          <w:rFonts w:ascii="黑体" w:hAnsi="黑体" w:eastAsia="黑体"/>
          <w:sz w:val="32"/>
          <w:szCs w:val="32"/>
        </w:rPr>
        <w:br w:type="textWrapping"/>
      </w:r>
      <w:r>
        <w:rPr>
          <w:rFonts w:hint="eastAsia" w:ascii="黑体" w:hAnsi="黑体" w:eastAsia="黑体"/>
          <w:sz w:val="32"/>
          <w:szCs w:val="32"/>
        </w:rPr>
        <w:t>公开课程列表</w:t>
      </w:r>
    </w:p>
    <w:tbl>
      <w:tblPr>
        <w:tblStyle w:val="3"/>
        <w:tblW w:w="10065"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9"/>
        <w:gridCol w:w="6663"/>
        <w:gridCol w:w="184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blHeader/>
        </w:trPr>
        <w:tc>
          <w:tcPr>
            <w:tcW w:w="709" w:type="dxa"/>
            <w:noWrap w:val="0"/>
            <w:vAlign w:val="center"/>
          </w:tcPr>
          <w:p>
            <w:pPr>
              <w:widowControl/>
              <w:spacing w:line="240" w:lineRule="auto"/>
              <w:ind w:firstLine="0" w:firstLineChars="0"/>
              <w:jc w:val="center"/>
              <w:rPr>
                <w:rFonts w:ascii="仿宋" w:hAnsi="仿宋" w:cs="宋体"/>
                <w:b/>
                <w:bCs/>
                <w:color w:val="000000"/>
                <w:kern w:val="0"/>
                <w:sz w:val="24"/>
                <w:szCs w:val="24"/>
              </w:rPr>
            </w:pPr>
            <w:r>
              <w:rPr>
                <w:rFonts w:hint="eastAsia" w:ascii="仿宋" w:hAnsi="仿宋" w:cs="宋体"/>
                <w:b/>
                <w:bCs/>
                <w:color w:val="000000"/>
                <w:kern w:val="0"/>
                <w:sz w:val="24"/>
                <w:szCs w:val="24"/>
              </w:rPr>
              <w:t>课程类型</w:t>
            </w:r>
          </w:p>
        </w:tc>
        <w:tc>
          <w:tcPr>
            <w:tcW w:w="6663" w:type="dxa"/>
            <w:noWrap w:val="0"/>
            <w:vAlign w:val="center"/>
          </w:tcPr>
          <w:p>
            <w:pPr>
              <w:widowControl/>
              <w:spacing w:line="240" w:lineRule="auto"/>
              <w:ind w:firstLine="0" w:firstLineChars="0"/>
              <w:jc w:val="center"/>
              <w:rPr>
                <w:rFonts w:hint="eastAsia" w:ascii="仿宋" w:hAnsi="仿宋" w:cs="宋体"/>
                <w:b/>
                <w:bCs/>
                <w:color w:val="000000"/>
                <w:kern w:val="0"/>
                <w:sz w:val="24"/>
                <w:szCs w:val="24"/>
              </w:rPr>
            </w:pPr>
            <w:r>
              <w:rPr>
                <w:rFonts w:hint="eastAsia" w:ascii="仿宋" w:hAnsi="仿宋" w:cs="宋体"/>
                <w:b/>
                <w:bCs/>
                <w:color w:val="000000"/>
                <w:kern w:val="0"/>
                <w:sz w:val="24"/>
                <w:szCs w:val="24"/>
              </w:rPr>
              <w:t>课程名称</w:t>
            </w:r>
          </w:p>
        </w:tc>
        <w:tc>
          <w:tcPr>
            <w:tcW w:w="1843" w:type="dxa"/>
            <w:noWrap w:val="0"/>
            <w:vAlign w:val="center"/>
          </w:tcPr>
          <w:p>
            <w:pPr>
              <w:widowControl/>
              <w:spacing w:line="240" w:lineRule="auto"/>
              <w:ind w:firstLine="0" w:firstLineChars="0"/>
              <w:jc w:val="center"/>
              <w:rPr>
                <w:rFonts w:hint="eastAsia" w:ascii="仿宋" w:hAnsi="仿宋" w:cs="宋体"/>
                <w:b/>
                <w:bCs/>
                <w:color w:val="000000"/>
                <w:kern w:val="0"/>
                <w:sz w:val="24"/>
                <w:szCs w:val="24"/>
              </w:rPr>
            </w:pPr>
            <w:r>
              <w:rPr>
                <w:rFonts w:hint="eastAsia" w:ascii="仿宋" w:hAnsi="仿宋" w:cs="宋体"/>
                <w:b/>
                <w:bCs/>
                <w:color w:val="000000"/>
                <w:kern w:val="0"/>
                <w:sz w:val="24"/>
                <w:szCs w:val="24"/>
              </w:rPr>
              <w:t>主讲人</w:t>
            </w:r>
          </w:p>
        </w:tc>
        <w:tc>
          <w:tcPr>
            <w:tcW w:w="850" w:type="dxa"/>
            <w:noWrap w:val="0"/>
            <w:vAlign w:val="center"/>
          </w:tcPr>
          <w:p>
            <w:pPr>
              <w:widowControl/>
              <w:spacing w:line="240" w:lineRule="auto"/>
              <w:ind w:firstLine="0" w:firstLineChars="0"/>
              <w:jc w:val="center"/>
              <w:rPr>
                <w:rFonts w:hint="eastAsia" w:ascii="仿宋" w:hAnsi="仿宋" w:cs="宋体"/>
                <w:b/>
                <w:bCs/>
                <w:color w:val="000000"/>
                <w:kern w:val="0"/>
                <w:sz w:val="24"/>
                <w:szCs w:val="24"/>
              </w:rPr>
            </w:pPr>
            <w:r>
              <w:rPr>
                <w:rFonts w:hint="eastAsia" w:ascii="仿宋" w:hAnsi="仿宋" w:cs="宋体"/>
                <w:b/>
                <w:bCs/>
                <w:color w:val="000000"/>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restart"/>
            <w:noWrap w:val="0"/>
            <w:vAlign w:val="center"/>
          </w:tcPr>
          <w:p>
            <w:pPr>
              <w:widowControl/>
              <w:spacing w:line="240" w:lineRule="auto"/>
              <w:ind w:firstLine="0" w:firstLineChars="0"/>
              <w:jc w:val="center"/>
              <w:rPr>
                <w:rFonts w:hint="eastAsia" w:ascii="仿宋" w:hAnsi="仿宋" w:cs="宋体"/>
                <w:b/>
                <w:color w:val="000000"/>
                <w:kern w:val="0"/>
                <w:sz w:val="24"/>
                <w:szCs w:val="24"/>
              </w:rPr>
            </w:pPr>
            <w:r>
              <w:rPr>
                <w:rFonts w:hint="eastAsia" w:ascii="仿宋" w:hAnsi="仿宋" w:cs="宋体"/>
                <w:b/>
                <w:color w:val="000000"/>
                <w:kern w:val="0"/>
                <w:sz w:val="24"/>
                <w:szCs w:val="24"/>
              </w:rPr>
              <w:t>通识</w:t>
            </w: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深化普通高中课程改革 为培育时代新人奠基</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朱之文</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普通高中课程方案的主要变化和突破</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张绪培</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普通高中课程标准主要突破之一：学科核心素养与教学改革</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崔允漷</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普通高中课程标准主要突破之二：学业质量标准与评价考试改革</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杨向东</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ascii="仿宋" w:hAnsi="仿宋" w:cs="宋体"/>
                <w:color w:val="000000"/>
                <w:kern w:val="0"/>
                <w:sz w:val="24"/>
                <w:szCs w:val="24"/>
              </w:rPr>
              <w:fldChar w:fldCharType="begin"/>
            </w:r>
            <w:r>
              <w:rPr>
                <w:rFonts w:ascii="仿宋" w:hAnsi="仿宋" w:cs="宋体"/>
                <w:color w:val="000000"/>
                <w:kern w:val="0"/>
                <w:sz w:val="24"/>
                <w:szCs w:val="24"/>
              </w:rPr>
              <w:instrText xml:space="preserve"> HYPERLINK "http://study.enaea.edu.cn/kecheng/detail_277216" \o "" </w:instrText>
            </w:r>
            <w:r>
              <w:rPr>
                <w:rFonts w:ascii="仿宋" w:hAnsi="仿宋" w:cs="宋体"/>
                <w:color w:val="000000"/>
                <w:kern w:val="0"/>
                <w:sz w:val="24"/>
                <w:szCs w:val="24"/>
              </w:rPr>
              <w:fldChar w:fldCharType="separate"/>
            </w:r>
            <w:r>
              <w:rPr>
                <w:rFonts w:hint="eastAsia" w:ascii="仿宋" w:hAnsi="仿宋" w:cs="宋体"/>
                <w:color w:val="000000"/>
                <w:kern w:val="0"/>
                <w:sz w:val="24"/>
                <w:szCs w:val="24"/>
              </w:rPr>
              <w:t>上海市高考综合改革背景下普通高中教育教学改革面临的挑战与对策</w:t>
            </w:r>
            <w:r>
              <w:rPr>
                <w:rFonts w:ascii="仿宋" w:hAnsi="仿宋" w:cs="宋体"/>
                <w:color w:val="000000"/>
                <w:kern w:val="0"/>
                <w:sz w:val="24"/>
                <w:szCs w:val="24"/>
              </w:rPr>
              <w:fldChar w:fldCharType="end"/>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贾 </w:t>
            </w:r>
            <w:r>
              <w:rPr>
                <w:rFonts w:ascii="仿宋" w:hAnsi="仿宋" w:cs="宋体"/>
                <w:color w:val="000000"/>
                <w:kern w:val="0"/>
                <w:sz w:val="24"/>
                <w:szCs w:val="24"/>
              </w:rPr>
              <w:t xml:space="preserve"> </w:t>
            </w:r>
            <w:r>
              <w:rPr>
                <w:rFonts w:hint="eastAsia" w:ascii="仿宋" w:hAnsi="仿宋" w:cs="宋体"/>
                <w:color w:val="000000"/>
                <w:kern w:val="0"/>
                <w:sz w:val="24"/>
                <w:szCs w:val="24"/>
              </w:rPr>
              <w:t>炜</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ascii="仿宋" w:hAnsi="仿宋" w:cs="宋体"/>
                <w:color w:val="000000"/>
                <w:kern w:val="0"/>
                <w:sz w:val="24"/>
                <w:szCs w:val="24"/>
              </w:rPr>
              <w:fldChar w:fldCharType="begin"/>
            </w:r>
            <w:r>
              <w:rPr>
                <w:rFonts w:ascii="仿宋" w:hAnsi="仿宋" w:cs="宋体"/>
                <w:color w:val="000000"/>
                <w:kern w:val="0"/>
                <w:sz w:val="24"/>
                <w:szCs w:val="24"/>
              </w:rPr>
              <w:instrText xml:space="preserve"> HYPERLINK "http://study.enaea.edu.cn/kecheng/detail_277217" \o "" </w:instrText>
            </w:r>
            <w:r>
              <w:rPr>
                <w:rFonts w:ascii="仿宋" w:hAnsi="仿宋" w:cs="宋体"/>
                <w:color w:val="000000"/>
                <w:kern w:val="0"/>
                <w:sz w:val="24"/>
                <w:szCs w:val="24"/>
              </w:rPr>
              <w:fldChar w:fldCharType="separate"/>
            </w:r>
            <w:r>
              <w:rPr>
                <w:rFonts w:hint="eastAsia" w:ascii="仿宋" w:hAnsi="仿宋" w:cs="宋体"/>
                <w:color w:val="000000"/>
                <w:kern w:val="0"/>
                <w:sz w:val="24"/>
                <w:szCs w:val="24"/>
              </w:rPr>
              <w:t>浙江省新高考新课程背景下普通高中教育教学改革面临的挑战和对策</w:t>
            </w:r>
            <w:r>
              <w:rPr>
                <w:rFonts w:ascii="仿宋" w:hAnsi="仿宋" w:cs="宋体"/>
                <w:color w:val="000000"/>
                <w:kern w:val="0"/>
                <w:sz w:val="24"/>
                <w:szCs w:val="24"/>
              </w:rPr>
              <w:fldChar w:fldCharType="end"/>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方红峰</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山东省新高考背景下高中教育的改革与发展</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张志勇</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推进教研创新发展 努力成为课程改革的中坚力量</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刘月霞</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高中课改背景下上海教研的职能理解和行动准备</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徐淀芳</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教研部门专业支持普通中课程改革的思路与举措</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任学宝</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选课走班：走向个性化教育的时代主题</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朱元根</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 xml:space="preserve">适性教育 多元发展——新高考背景下课程改革的校本化实施 </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王贤明</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高中学校课程领导力建设</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朱伟强</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学科核心素养的教学路径</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张廷凯</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校本教研助力学校高中课程实施</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曾 </w:t>
            </w:r>
            <w:r>
              <w:rPr>
                <w:rFonts w:ascii="仿宋" w:hAnsi="仿宋" w:cs="宋体"/>
                <w:color w:val="000000"/>
                <w:kern w:val="0"/>
                <w:sz w:val="24"/>
                <w:szCs w:val="24"/>
              </w:rPr>
              <w:t xml:space="preserve"> </w:t>
            </w:r>
            <w:r>
              <w:rPr>
                <w:rFonts w:hint="eastAsia" w:ascii="仿宋" w:hAnsi="仿宋" w:cs="宋体"/>
                <w:color w:val="000000"/>
                <w:kern w:val="0"/>
                <w:sz w:val="24"/>
                <w:szCs w:val="24"/>
              </w:rPr>
              <w:t>辉</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restart"/>
            <w:noWrap w:val="0"/>
            <w:vAlign w:val="center"/>
          </w:tcPr>
          <w:p>
            <w:pPr>
              <w:widowControl/>
              <w:spacing w:line="240" w:lineRule="auto"/>
              <w:ind w:firstLine="0" w:firstLineChars="0"/>
              <w:jc w:val="center"/>
              <w:rPr>
                <w:rFonts w:hint="eastAsia" w:ascii="仿宋" w:hAnsi="仿宋" w:cs="宋体"/>
                <w:b/>
                <w:color w:val="000000"/>
                <w:kern w:val="0"/>
                <w:sz w:val="24"/>
                <w:szCs w:val="24"/>
              </w:rPr>
            </w:pPr>
            <w:r>
              <w:rPr>
                <w:rFonts w:hint="eastAsia" w:ascii="仿宋" w:hAnsi="仿宋" w:cs="宋体"/>
                <w:b/>
                <w:color w:val="000000"/>
                <w:kern w:val="0"/>
                <w:sz w:val="24"/>
                <w:szCs w:val="24"/>
              </w:rPr>
              <w:t>语文</w:t>
            </w: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《普通高中语文课程标准》修订版的背景与主要精神</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董小玉</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语文核心素养</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郑国民</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高中语文课程实施中需要特别关注的几个问题</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巢宗祺</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高中语文专题教学实践研究</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李煜晖</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课程结构、学习任务群与语文学习活动</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陆志平</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整本书研读教学实践与反思</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吴欣歆</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设计与实施高品质的教学 保障学生语文学科核心素养的提升</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王  岱</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restart"/>
            <w:noWrap w:val="0"/>
            <w:vAlign w:val="center"/>
          </w:tcPr>
          <w:p>
            <w:pPr>
              <w:widowControl/>
              <w:spacing w:line="240" w:lineRule="auto"/>
              <w:ind w:firstLine="0" w:firstLineChars="0"/>
              <w:jc w:val="center"/>
              <w:rPr>
                <w:rFonts w:ascii="仿宋" w:hAnsi="仿宋" w:cs="宋体"/>
                <w:b/>
                <w:color w:val="000000"/>
                <w:kern w:val="0"/>
                <w:sz w:val="24"/>
                <w:szCs w:val="24"/>
              </w:rPr>
            </w:pPr>
            <w:r>
              <w:rPr>
                <w:rFonts w:hint="eastAsia" w:ascii="仿宋" w:hAnsi="仿宋" w:cs="宋体"/>
                <w:b/>
                <w:color w:val="000000"/>
                <w:kern w:val="0"/>
                <w:sz w:val="24"/>
                <w:szCs w:val="24"/>
              </w:rPr>
              <w:t>语文</w:t>
            </w: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建设理想的语文教材，开发优质的课程资源</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郑桂华</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高中语文学业质量评价</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王云峰</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高中语文学习任务群的设计与教学</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梁  捷</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restart"/>
            <w:noWrap w:val="0"/>
            <w:vAlign w:val="center"/>
          </w:tcPr>
          <w:p>
            <w:pPr>
              <w:widowControl/>
              <w:spacing w:line="240" w:lineRule="auto"/>
              <w:ind w:firstLine="0" w:firstLineChars="0"/>
              <w:jc w:val="center"/>
              <w:rPr>
                <w:rFonts w:hint="eastAsia" w:ascii="仿宋" w:hAnsi="仿宋" w:cs="宋体"/>
                <w:b/>
                <w:color w:val="000000"/>
                <w:kern w:val="0"/>
                <w:sz w:val="24"/>
                <w:szCs w:val="24"/>
              </w:rPr>
            </w:pPr>
            <w:r>
              <w:rPr>
                <w:rFonts w:hint="eastAsia" w:ascii="仿宋" w:hAnsi="仿宋" w:cs="宋体"/>
                <w:b/>
                <w:color w:val="000000"/>
                <w:kern w:val="0"/>
                <w:sz w:val="24"/>
                <w:szCs w:val="24"/>
              </w:rPr>
              <w:t>数学</w:t>
            </w: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高中数学课程标准修订与数学核心素养</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史宁中</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突出素养、巧用情境、改善评价——高中数学新课程中的建模和探究教学</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张思明</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整体把握高中数学课程——抓住本质与主题教学</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吕世虎</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基于数学核心素养的课堂教学——问题情境设计与教学引领</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缴志清</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高中数学学业质量标准、评价、考试建议</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王尚志</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restart"/>
            <w:noWrap w:val="0"/>
            <w:vAlign w:val="center"/>
          </w:tcPr>
          <w:p>
            <w:pPr>
              <w:widowControl/>
              <w:spacing w:line="240" w:lineRule="auto"/>
              <w:ind w:firstLine="0" w:firstLineChars="0"/>
              <w:jc w:val="center"/>
              <w:rPr>
                <w:rFonts w:hint="eastAsia" w:ascii="仿宋" w:hAnsi="仿宋" w:cs="宋体"/>
                <w:b/>
                <w:color w:val="000000"/>
                <w:kern w:val="0"/>
                <w:sz w:val="24"/>
                <w:szCs w:val="24"/>
              </w:rPr>
            </w:pPr>
            <w:r>
              <w:rPr>
                <w:rFonts w:hint="eastAsia" w:ascii="仿宋" w:hAnsi="仿宋" w:cs="宋体"/>
                <w:b/>
                <w:color w:val="000000"/>
                <w:kern w:val="0"/>
                <w:sz w:val="24"/>
                <w:szCs w:val="24"/>
              </w:rPr>
              <w:t>英语</w:t>
            </w: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基于立德树人育人观的普通高中英语课程标准解读</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梅德明</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核心素养背景下英语课程内容与教学方式变革</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夏谷鸣</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基于英语学科核心素养的课堂教学</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贺亚丽、王瑜、关媛</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高中英语学业质量标准与考试命题改革</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程晓堂</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核心素养背景下的高中英语课堂教学内容分析</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陈新忠</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restart"/>
            <w:noWrap w:val="0"/>
            <w:vAlign w:val="center"/>
          </w:tcPr>
          <w:p>
            <w:pPr>
              <w:widowControl/>
              <w:spacing w:line="240" w:lineRule="auto"/>
              <w:ind w:firstLine="0" w:firstLineChars="0"/>
              <w:jc w:val="center"/>
              <w:rPr>
                <w:rFonts w:hint="eastAsia" w:ascii="仿宋" w:hAnsi="仿宋" w:cs="宋体"/>
                <w:b/>
                <w:color w:val="000000"/>
                <w:kern w:val="0"/>
                <w:sz w:val="24"/>
                <w:szCs w:val="24"/>
              </w:rPr>
            </w:pPr>
            <w:r>
              <w:rPr>
                <w:rFonts w:hint="eastAsia" w:ascii="仿宋" w:hAnsi="仿宋" w:cs="宋体"/>
                <w:b/>
                <w:color w:val="000000"/>
                <w:kern w:val="0"/>
                <w:sz w:val="24"/>
                <w:szCs w:val="24"/>
              </w:rPr>
              <w:t>物理</w:t>
            </w: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高中物理必修课程解读及教学建议</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郭玉英</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高中物理必修课程解读及教学建议</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曹宝龙</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基于提升物理核心素养的教学案例分析</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黄恕伯</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高中物理课程标准整体解读</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廖伯琴</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高中物理学业质量水平及评价建议</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李  勇</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restart"/>
            <w:noWrap w:val="0"/>
            <w:vAlign w:val="center"/>
          </w:tcPr>
          <w:p>
            <w:pPr>
              <w:widowControl/>
              <w:spacing w:line="240" w:lineRule="auto"/>
              <w:ind w:firstLine="0" w:firstLineChars="0"/>
              <w:jc w:val="center"/>
              <w:rPr>
                <w:rFonts w:hint="eastAsia" w:ascii="仿宋" w:hAnsi="仿宋" w:cs="宋体"/>
                <w:b/>
                <w:color w:val="000000"/>
                <w:kern w:val="0"/>
                <w:sz w:val="24"/>
                <w:szCs w:val="24"/>
              </w:rPr>
            </w:pPr>
            <w:r>
              <w:rPr>
                <w:rFonts w:hint="eastAsia" w:ascii="仿宋" w:hAnsi="仿宋" w:cs="宋体"/>
                <w:b/>
                <w:color w:val="000000"/>
                <w:kern w:val="0"/>
                <w:sz w:val="24"/>
                <w:szCs w:val="24"/>
              </w:rPr>
              <w:t>化学</w:t>
            </w: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高中化学学科核心素养及学业质量水平探索</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王祖浩</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高中化学教学评价、学业质量标准与考试命题</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周  青</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“素养为本”的化学课堂教学设计</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郑长龙</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促进学生核心素养发展的化学课程结构及课程内容</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王磊、魏锐</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高中化学课程目标与内容的现代化</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徐端钧</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restart"/>
            <w:noWrap w:val="0"/>
            <w:vAlign w:val="center"/>
          </w:tcPr>
          <w:p>
            <w:pPr>
              <w:widowControl/>
              <w:spacing w:line="240" w:lineRule="auto"/>
              <w:ind w:firstLine="0" w:firstLineChars="0"/>
              <w:jc w:val="center"/>
              <w:rPr>
                <w:rFonts w:hint="eastAsia" w:ascii="仿宋" w:hAnsi="仿宋" w:cs="宋体"/>
                <w:b/>
                <w:color w:val="000000"/>
                <w:kern w:val="0"/>
                <w:sz w:val="24"/>
                <w:szCs w:val="24"/>
              </w:rPr>
            </w:pPr>
            <w:r>
              <w:rPr>
                <w:rFonts w:hint="eastAsia" w:ascii="仿宋" w:hAnsi="仿宋" w:cs="宋体"/>
                <w:b/>
                <w:color w:val="000000"/>
                <w:kern w:val="0"/>
                <w:sz w:val="24"/>
                <w:szCs w:val="24"/>
              </w:rPr>
              <w:t>生物</w:t>
            </w: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高中生物学课程改革背景</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何奕騉</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基于生物学核心素养的教学改革</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温  青</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生物学科核心素养解读</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王  健</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restart"/>
            <w:noWrap w:val="0"/>
            <w:vAlign w:val="center"/>
          </w:tcPr>
          <w:p>
            <w:pPr>
              <w:widowControl/>
              <w:spacing w:line="240" w:lineRule="auto"/>
              <w:ind w:firstLine="0" w:firstLineChars="0"/>
              <w:jc w:val="center"/>
              <w:rPr>
                <w:rFonts w:ascii="仿宋" w:hAnsi="仿宋" w:cs="宋体"/>
                <w:b/>
                <w:color w:val="000000"/>
                <w:kern w:val="0"/>
                <w:sz w:val="24"/>
                <w:szCs w:val="24"/>
              </w:rPr>
            </w:pPr>
            <w:r>
              <w:rPr>
                <w:rFonts w:hint="eastAsia" w:ascii="仿宋" w:hAnsi="仿宋" w:cs="宋体"/>
                <w:b/>
                <w:color w:val="000000"/>
                <w:kern w:val="0"/>
                <w:sz w:val="24"/>
                <w:szCs w:val="24"/>
              </w:rPr>
              <w:t>生物</w:t>
            </w: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基于生物学核心素养的课程结构和课程内容解读</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曹保义</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基于生物学核心素养的学业质量标准和考试评价</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胡兴昌</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restart"/>
            <w:noWrap w:val="0"/>
            <w:vAlign w:val="center"/>
          </w:tcPr>
          <w:p>
            <w:pPr>
              <w:widowControl/>
              <w:spacing w:line="240" w:lineRule="auto"/>
              <w:ind w:firstLine="0" w:firstLineChars="0"/>
              <w:jc w:val="center"/>
              <w:rPr>
                <w:rFonts w:hint="eastAsia" w:ascii="仿宋" w:hAnsi="仿宋" w:cs="宋体"/>
                <w:b/>
                <w:color w:val="000000"/>
                <w:kern w:val="0"/>
                <w:sz w:val="24"/>
                <w:szCs w:val="24"/>
              </w:rPr>
            </w:pPr>
            <w:r>
              <w:rPr>
                <w:rFonts w:hint="eastAsia" w:ascii="仿宋" w:hAnsi="仿宋" w:cs="宋体"/>
                <w:b/>
                <w:color w:val="000000"/>
                <w:kern w:val="0"/>
                <w:sz w:val="24"/>
                <w:szCs w:val="24"/>
              </w:rPr>
              <w:t>思想政治</w:t>
            </w: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高中思想政治课程标准整体解读——修订课标的基本思路与主要变化</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韩 </w:t>
            </w:r>
            <w:r>
              <w:rPr>
                <w:rFonts w:ascii="仿宋" w:hAnsi="仿宋" w:cs="宋体"/>
                <w:color w:val="000000"/>
                <w:kern w:val="0"/>
                <w:sz w:val="24"/>
                <w:szCs w:val="24"/>
              </w:rPr>
              <w:t xml:space="preserve"> </w:t>
            </w:r>
            <w:r>
              <w:rPr>
                <w:rFonts w:hint="eastAsia" w:ascii="仿宋" w:hAnsi="仿宋" w:cs="宋体"/>
                <w:color w:val="000000"/>
                <w:kern w:val="0"/>
                <w:sz w:val="24"/>
                <w:szCs w:val="24"/>
              </w:rPr>
              <w:t>震</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高中思想政治课程标准整体解读与活动型学科课程的塑造</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朱明光</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思想政治课程模块内容的框架分析</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陈大文等</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思想政治课程教学与评价建议</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牛学文等</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基于学科素养的高中思想政治学业质量水平与考试评价</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陈友芳</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restart"/>
            <w:noWrap w:val="0"/>
            <w:vAlign w:val="center"/>
          </w:tcPr>
          <w:p>
            <w:pPr>
              <w:widowControl/>
              <w:spacing w:line="240" w:lineRule="auto"/>
              <w:ind w:firstLine="0" w:firstLineChars="0"/>
              <w:jc w:val="center"/>
              <w:rPr>
                <w:rFonts w:hint="eastAsia" w:ascii="仿宋" w:hAnsi="仿宋" w:cs="宋体"/>
                <w:b/>
                <w:color w:val="000000"/>
                <w:kern w:val="0"/>
                <w:sz w:val="24"/>
                <w:szCs w:val="24"/>
              </w:rPr>
            </w:pPr>
            <w:r>
              <w:rPr>
                <w:rFonts w:hint="eastAsia" w:ascii="仿宋" w:hAnsi="仿宋" w:cs="宋体"/>
                <w:b/>
                <w:color w:val="000000"/>
                <w:kern w:val="0"/>
                <w:sz w:val="24"/>
                <w:szCs w:val="24"/>
              </w:rPr>
              <w:t>历史</w:t>
            </w: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高中历史课程标准整体解读</w:t>
            </w:r>
          </w:p>
        </w:tc>
        <w:tc>
          <w:tcPr>
            <w:tcW w:w="1843" w:type="dxa"/>
            <w:noWrap w:val="0"/>
            <w:vAlign w:val="bottom"/>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徐  蓝</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历史学科核心素养解读——历史学科立德树人新高度</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朱汉国</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基于历史学科核心素养的课程结构和课程内容解读</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张帆等</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基于核心素养的历史教学</w:t>
            </w:r>
          </w:p>
        </w:tc>
        <w:tc>
          <w:tcPr>
            <w:tcW w:w="1843" w:type="dxa"/>
            <w:noWrap w:val="0"/>
            <w:vAlign w:val="bottom"/>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叶小兵</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基于核心素养的学业质量评价</w:t>
            </w:r>
          </w:p>
        </w:tc>
        <w:tc>
          <w:tcPr>
            <w:tcW w:w="1843" w:type="dxa"/>
            <w:noWrap w:val="0"/>
            <w:vAlign w:val="bottom"/>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刘 </w:t>
            </w:r>
            <w:r>
              <w:rPr>
                <w:rFonts w:ascii="仿宋" w:hAnsi="仿宋" w:cs="宋体"/>
                <w:color w:val="000000"/>
                <w:kern w:val="0"/>
                <w:sz w:val="24"/>
                <w:szCs w:val="24"/>
              </w:rPr>
              <w:t xml:space="preserve"> </w:t>
            </w:r>
            <w:r>
              <w:rPr>
                <w:rFonts w:hint="eastAsia" w:ascii="仿宋" w:hAnsi="仿宋" w:cs="宋体"/>
                <w:color w:val="000000"/>
                <w:kern w:val="0"/>
                <w:sz w:val="24"/>
                <w:szCs w:val="24"/>
              </w:rPr>
              <w:t>彤</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restart"/>
            <w:noWrap w:val="0"/>
            <w:vAlign w:val="center"/>
          </w:tcPr>
          <w:p>
            <w:pPr>
              <w:widowControl/>
              <w:spacing w:line="240" w:lineRule="auto"/>
              <w:ind w:firstLine="0" w:firstLineChars="0"/>
              <w:jc w:val="center"/>
              <w:rPr>
                <w:rFonts w:hint="eastAsia" w:ascii="仿宋" w:hAnsi="仿宋" w:cs="宋体"/>
                <w:b/>
                <w:color w:val="000000"/>
                <w:kern w:val="0"/>
                <w:sz w:val="24"/>
                <w:szCs w:val="24"/>
              </w:rPr>
            </w:pPr>
            <w:r>
              <w:rPr>
                <w:rFonts w:hint="eastAsia" w:ascii="仿宋" w:hAnsi="仿宋" w:cs="宋体"/>
                <w:b/>
                <w:color w:val="000000"/>
                <w:kern w:val="0"/>
                <w:sz w:val="24"/>
                <w:szCs w:val="24"/>
              </w:rPr>
              <w:t>地理</w:t>
            </w: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高中地理课标整体设计思路</w:t>
            </w:r>
          </w:p>
        </w:tc>
        <w:tc>
          <w:tcPr>
            <w:tcW w:w="1843" w:type="dxa"/>
            <w:noWrap w:val="0"/>
            <w:vAlign w:val="bottom"/>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朱翔、韦志榕</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地理学科核心素养解读</w:t>
            </w:r>
          </w:p>
        </w:tc>
        <w:tc>
          <w:tcPr>
            <w:tcW w:w="1843" w:type="dxa"/>
            <w:noWrap w:val="0"/>
            <w:vAlign w:val="bottom"/>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王民、段玉山</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地理课程内容解读</w:t>
            </w:r>
          </w:p>
        </w:tc>
        <w:tc>
          <w:tcPr>
            <w:tcW w:w="1843" w:type="dxa"/>
            <w:noWrap w:val="0"/>
            <w:vAlign w:val="bottom"/>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林培英等</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学业质量标准与学业水平命题建议解读</w:t>
            </w:r>
          </w:p>
        </w:tc>
        <w:tc>
          <w:tcPr>
            <w:tcW w:w="1843" w:type="dxa"/>
            <w:noWrap w:val="0"/>
            <w:vAlign w:val="bottom"/>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袁孝亭、韦志榕</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基于高中地理核心素养的教学建议解读</w:t>
            </w:r>
          </w:p>
        </w:tc>
        <w:tc>
          <w:tcPr>
            <w:tcW w:w="1843" w:type="dxa"/>
            <w:noWrap w:val="0"/>
            <w:vAlign w:val="bottom"/>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程 </w:t>
            </w:r>
            <w:r>
              <w:rPr>
                <w:rFonts w:ascii="仿宋" w:hAnsi="仿宋" w:cs="宋体"/>
                <w:color w:val="000000"/>
                <w:kern w:val="0"/>
                <w:sz w:val="24"/>
                <w:szCs w:val="24"/>
              </w:rPr>
              <w:t xml:space="preserve"> </w:t>
            </w:r>
            <w:r>
              <w:rPr>
                <w:rFonts w:hint="eastAsia" w:ascii="仿宋" w:hAnsi="仿宋" w:cs="宋体"/>
                <w:color w:val="000000"/>
                <w:kern w:val="0"/>
                <w:sz w:val="24"/>
                <w:szCs w:val="24"/>
              </w:rPr>
              <w:t>菊</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restart"/>
            <w:noWrap w:val="0"/>
            <w:vAlign w:val="center"/>
          </w:tcPr>
          <w:p>
            <w:pPr>
              <w:widowControl/>
              <w:spacing w:line="240" w:lineRule="auto"/>
              <w:ind w:firstLine="0" w:firstLineChars="0"/>
              <w:jc w:val="center"/>
              <w:rPr>
                <w:rFonts w:hint="eastAsia" w:ascii="仿宋" w:hAnsi="仿宋" w:cs="宋体"/>
                <w:b/>
                <w:color w:val="000000"/>
                <w:kern w:val="0"/>
                <w:sz w:val="24"/>
                <w:szCs w:val="24"/>
              </w:rPr>
            </w:pPr>
            <w:r>
              <w:rPr>
                <w:rFonts w:hint="eastAsia" w:ascii="仿宋" w:hAnsi="仿宋" w:cs="宋体"/>
                <w:b/>
                <w:color w:val="000000"/>
                <w:kern w:val="0"/>
                <w:sz w:val="24"/>
                <w:szCs w:val="24"/>
              </w:rPr>
              <w:t>信息技术</w:t>
            </w: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信息技术课程标准修订的背景与过程</w:t>
            </w:r>
          </w:p>
        </w:tc>
        <w:tc>
          <w:tcPr>
            <w:tcW w:w="1843" w:type="dxa"/>
            <w:noWrap w:val="0"/>
            <w:vAlign w:val="bottom"/>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任友群等</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信息技术项目教学与学业质量评价</w:t>
            </w:r>
          </w:p>
        </w:tc>
        <w:tc>
          <w:tcPr>
            <w:tcW w:w="1843" w:type="dxa"/>
            <w:noWrap w:val="0"/>
            <w:vAlign w:val="bottom"/>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赵建等</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正确理解信息技术学科核心素养</w:t>
            </w:r>
          </w:p>
        </w:tc>
        <w:tc>
          <w:tcPr>
            <w:tcW w:w="1843" w:type="dxa"/>
            <w:noWrap w:val="0"/>
            <w:vAlign w:val="bottom"/>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李峰、肖广德</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大数据前沿知识与课标内容解读</w:t>
            </w:r>
          </w:p>
        </w:tc>
        <w:tc>
          <w:tcPr>
            <w:tcW w:w="1843" w:type="dxa"/>
            <w:noWrap w:val="0"/>
            <w:vAlign w:val="bottom"/>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欧阳元新</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人工智能前沿知识与课标内容解读</w:t>
            </w:r>
          </w:p>
        </w:tc>
        <w:tc>
          <w:tcPr>
            <w:tcW w:w="1843" w:type="dxa"/>
            <w:noWrap w:val="0"/>
            <w:vAlign w:val="bottom"/>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樊  磊</w:t>
            </w:r>
          </w:p>
        </w:tc>
        <w:tc>
          <w:tcPr>
            <w:tcW w:w="850" w:type="dxa"/>
            <w:noWrap w:val="0"/>
            <w:vAlign w:val="center"/>
          </w:tcPr>
          <w:p>
            <w:pPr>
              <w:widowControl/>
              <w:spacing w:line="240" w:lineRule="auto"/>
              <w:ind w:firstLine="0" w:firstLineChars="0"/>
              <w:jc w:val="center"/>
              <w:rPr>
                <w:rFonts w:ascii="仿宋" w:hAnsi="仿宋" w:cs="宋体"/>
                <w:color w:val="000000"/>
                <w:kern w:val="0"/>
                <w:sz w:val="24"/>
                <w:szCs w:val="24"/>
              </w:rPr>
            </w:pPr>
            <w:r>
              <w:rPr>
                <w:rFonts w:hint="eastAsia" w:ascii="仿宋" w:hAnsi="仿宋" w:cs="宋体"/>
                <w:color w:val="000000"/>
                <w:kern w:val="0"/>
                <w:sz w:val="24"/>
                <w:szCs w:val="24"/>
              </w:rPr>
              <w:t xml:space="preserve">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restart"/>
            <w:noWrap w:val="0"/>
            <w:vAlign w:val="center"/>
          </w:tcPr>
          <w:p>
            <w:pPr>
              <w:widowControl/>
              <w:spacing w:line="240" w:lineRule="auto"/>
              <w:ind w:firstLine="0" w:firstLineChars="0"/>
              <w:jc w:val="center"/>
              <w:rPr>
                <w:rFonts w:hint="eastAsia" w:ascii="仿宋" w:hAnsi="仿宋" w:cs="宋体"/>
                <w:b/>
                <w:color w:val="000000"/>
                <w:kern w:val="0"/>
                <w:sz w:val="24"/>
                <w:szCs w:val="24"/>
              </w:rPr>
            </w:pPr>
            <w:r>
              <w:rPr>
                <w:rFonts w:hint="eastAsia" w:ascii="仿宋" w:hAnsi="仿宋" w:cs="宋体"/>
                <w:b/>
                <w:color w:val="000000"/>
                <w:kern w:val="0"/>
                <w:sz w:val="24"/>
                <w:szCs w:val="24"/>
              </w:rPr>
              <w:t>通用技术</w:t>
            </w: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高中通用技术课程标准整体解读</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顾建军</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基于学科核心素养的课程内容解读</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段  青</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技术与工程前沿知识与课标内容解读</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崔世钢</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基于核心素养的通用技术课堂教学</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赵薇等</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noWrap w:val="0"/>
            <w:vAlign w:val="center"/>
          </w:tcPr>
          <w:p>
            <w:pPr>
              <w:widowControl/>
              <w:spacing w:line="240" w:lineRule="auto"/>
              <w:ind w:firstLine="0" w:firstLineChars="0"/>
              <w:jc w:val="center"/>
              <w:rPr>
                <w:rFonts w:ascii="仿宋" w:hAnsi="仿宋" w:cs="宋体"/>
                <w:b/>
                <w:color w:val="000000"/>
                <w:kern w:val="0"/>
                <w:sz w:val="24"/>
                <w:szCs w:val="24"/>
              </w:rPr>
            </w:pPr>
            <w:r>
              <w:rPr>
                <w:rFonts w:hint="eastAsia" w:ascii="仿宋" w:hAnsi="仿宋" w:cs="宋体"/>
                <w:b/>
                <w:color w:val="000000"/>
                <w:kern w:val="0"/>
                <w:sz w:val="24"/>
                <w:szCs w:val="24"/>
              </w:rPr>
              <w:t>通用技术</w:t>
            </w: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通用技术学业质量要求与考试评价</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管光海</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restart"/>
            <w:noWrap w:val="0"/>
            <w:vAlign w:val="center"/>
          </w:tcPr>
          <w:p>
            <w:pPr>
              <w:widowControl/>
              <w:spacing w:line="240" w:lineRule="auto"/>
              <w:ind w:firstLine="0" w:firstLineChars="0"/>
              <w:jc w:val="center"/>
              <w:rPr>
                <w:rFonts w:hint="eastAsia" w:ascii="仿宋" w:hAnsi="仿宋" w:cs="宋体"/>
                <w:b/>
                <w:color w:val="000000"/>
                <w:kern w:val="0"/>
                <w:sz w:val="24"/>
                <w:szCs w:val="24"/>
              </w:rPr>
            </w:pPr>
            <w:r>
              <w:rPr>
                <w:rFonts w:hint="eastAsia" w:ascii="仿宋" w:hAnsi="仿宋" w:cs="宋体"/>
                <w:b/>
                <w:color w:val="000000"/>
                <w:kern w:val="0"/>
                <w:sz w:val="24"/>
                <w:szCs w:val="24"/>
              </w:rPr>
              <w:t>音乐</w:t>
            </w: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携手走进高中音乐新课程——《普通高中音乐课程标准（2017年版）》整体解读</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王安国</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音乐学科核心素养解读</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蔡 梦、程建平</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基于核心素养的高中音乐课程结构与课程内容</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杜宏斌</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基于学科核心素养的学业质量水平解读</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杜宏斌等</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restart"/>
            <w:noWrap w:val="0"/>
            <w:vAlign w:val="center"/>
          </w:tcPr>
          <w:p>
            <w:pPr>
              <w:widowControl/>
              <w:spacing w:line="240" w:lineRule="auto"/>
              <w:ind w:firstLine="0" w:firstLineChars="0"/>
              <w:jc w:val="center"/>
              <w:rPr>
                <w:rFonts w:hint="eastAsia" w:ascii="仿宋" w:hAnsi="仿宋" w:cs="宋体"/>
                <w:b/>
                <w:color w:val="000000"/>
                <w:kern w:val="0"/>
                <w:sz w:val="24"/>
                <w:szCs w:val="24"/>
              </w:rPr>
            </w:pPr>
            <w:r>
              <w:rPr>
                <w:rFonts w:hint="eastAsia" w:ascii="仿宋" w:hAnsi="仿宋" w:cs="宋体"/>
                <w:b/>
                <w:color w:val="000000"/>
                <w:kern w:val="0"/>
                <w:sz w:val="24"/>
                <w:szCs w:val="24"/>
              </w:rPr>
              <w:t>体育</w:t>
            </w: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高中体育与健康课程标准的继承、创新与发展</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季  浏</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体育与健康学科核心素养与课程目标解读</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钟秉枢</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基于学科核心素养的高中体育与健康课程结构和课程内容解读</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耿培新</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基于学科核心素养的高中体育与健康教学改革</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潘绍伟</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基于学科核心素养的高中体育与健康学业质量与学习评价解读</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汪晓赞</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restart"/>
            <w:noWrap w:val="0"/>
            <w:vAlign w:val="center"/>
          </w:tcPr>
          <w:p>
            <w:pPr>
              <w:widowControl/>
              <w:spacing w:line="240" w:lineRule="auto"/>
              <w:ind w:firstLine="0" w:firstLineChars="0"/>
              <w:jc w:val="center"/>
              <w:rPr>
                <w:rFonts w:hint="eastAsia" w:ascii="仿宋" w:hAnsi="仿宋" w:cs="宋体"/>
                <w:b/>
                <w:color w:val="000000"/>
                <w:kern w:val="0"/>
                <w:sz w:val="24"/>
                <w:szCs w:val="24"/>
              </w:rPr>
            </w:pPr>
            <w:r>
              <w:rPr>
                <w:rFonts w:hint="eastAsia" w:ascii="仿宋" w:hAnsi="仿宋" w:cs="宋体"/>
                <w:b/>
                <w:color w:val="000000"/>
                <w:kern w:val="0"/>
                <w:sz w:val="24"/>
                <w:szCs w:val="24"/>
              </w:rPr>
              <w:t>美术</w:t>
            </w: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普通高中美术课程标准整体解读</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奚传绩</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学科核心素养的提炼与内涵</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尹少淳</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基于核心素养的美术课程结构和课程内容</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周凤甫</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基于学科核心素养的教学改革</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王大根</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rPr>
        <w:tc>
          <w:tcPr>
            <w:tcW w:w="709" w:type="dxa"/>
            <w:vMerge w:val="continue"/>
            <w:noWrap w:val="0"/>
            <w:vAlign w:val="center"/>
          </w:tcPr>
          <w:p>
            <w:pPr>
              <w:widowControl/>
              <w:spacing w:line="240" w:lineRule="auto"/>
              <w:ind w:firstLine="0" w:firstLineChars="0"/>
              <w:jc w:val="center"/>
              <w:rPr>
                <w:rFonts w:ascii="仿宋" w:hAnsi="仿宋" w:cs="宋体"/>
                <w:b/>
                <w:color w:val="000000"/>
                <w:kern w:val="0"/>
                <w:sz w:val="24"/>
                <w:szCs w:val="24"/>
              </w:rPr>
            </w:pPr>
          </w:p>
        </w:tc>
        <w:tc>
          <w:tcPr>
            <w:tcW w:w="6663" w:type="dxa"/>
            <w:noWrap w:val="0"/>
            <w:vAlign w:val="center"/>
          </w:tcPr>
          <w:p>
            <w:pPr>
              <w:widowControl/>
              <w:spacing w:line="240" w:lineRule="auto"/>
              <w:ind w:firstLine="0" w:firstLineChars="0"/>
              <w:rPr>
                <w:rFonts w:hint="eastAsia" w:ascii="仿宋" w:hAnsi="仿宋" w:cs="宋体"/>
                <w:color w:val="000000"/>
                <w:kern w:val="0"/>
                <w:sz w:val="24"/>
                <w:szCs w:val="24"/>
              </w:rPr>
            </w:pPr>
            <w:r>
              <w:rPr>
                <w:rFonts w:hint="eastAsia" w:ascii="仿宋" w:hAnsi="仿宋" w:cs="宋体"/>
                <w:color w:val="000000"/>
                <w:kern w:val="0"/>
                <w:sz w:val="24"/>
                <w:szCs w:val="24"/>
              </w:rPr>
              <w:t>基于学科核心素养的学业质量水平</w:t>
            </w:r>
          </w:p>
        </w:tc>
        <w:tc>
          <w:tcPr>
            <w:tcW w:w="1843"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胡知凡</w:t>
            </w:r>
          </w:p>
        </w:tc>
        <w:tc>
          <w:tcPr>
            <w:tcW w:w="850" w:type="dxa"/>
            <w:noWrap w:val="0"/>
            <w:vAlign w:val="center"/>
          </w:tcPr>
          <w:p>
            <w:pPr>
              <w:widowControl/>
              <w:spacing w:line="240" w:lineRule="auto"/>
              <w:ind w:firstLine="0" w:firstLineChars="0"/>
              <w:jc w:val="center"/>
              <w:rPr>
                <w:rFonts w:hint="eastAsia" w:ascii="仿宋" w:hAnsi="仿宋" w:cs="宋体"/>
                <w:color w:val="000000"/>
                <w:kern w:val="0"/>
                <w:sz w:val="24"/>
                <w:szCs w:val="24"/>
              </w:rPr>
            </w:pPr>
            <w:r>
              <w:rPr>
                <w:rFonts w:hint="eastAsia" w:ascii="仿宋" w:hAnsi="仿宋" w:cs="宋体"/>
                <w:color w:val="000000"/>
                <w:kern w:val="0"/>
                <w:sz w:val="24"/>
                <w:szCs w:val="24"/>
              </w:rPr>
              <w:t xml:space="preserve">3.2 </w:t>
            </w:r>
          </w:p>
        </w:tc>
      </w:tr>
    </w:tbl>
    <w:p>
      <w:pPr>
        <w:ind w:left="0" w:leftChars="0" w:firstLine="0" w:firstLineChars="0"/>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667C0A"/>
    <w:rsid w:val="1F13539B"/>
    <w:rsid w:val="5C667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200" w:firstLineChars="200"/>
      <w:jc w:val="both"/>
    </w:pPr>
    <w:rPr>
      <w:rFonts w:ascii="Calibri" w:hAnsi="Calibri" w:eastAsia="仿宋" w:cs="Times New Roman"/>
      <w:kern w:val="2"/>
      <w:sz w:val="30"/>
      <w:szCs w:val="22"/>
      <w:lang w:val="en-US" w:eastAsia="zh-CN" w:bidi="ar-SA"/>
    </w:rPr>
  </w:style>
  <w:style w:type="paragraph" w:styleId="2">
    <w:name w:val="heading 1"/>
    <w:basedOn w:val="1"/>
    <w:next w:val="1"/>
    <w:qFormat/>
    <w:uiPriority w:val="9"/>
    <w:pPr>
      <w:keepNext/>
      <w:keepLines/>
      <w:jc w:val="left"/>
      <w:outlineLvl w:val="0"/>
    </w:pPr>
    <w:rPr>
      <w:rFonts w:eastAsia="黑体"/>
      <w:bCs/>
      <w:kern w:val="44"/>
      <w:szCs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2019-04-09T01:20:00Z</dcterms:created>
  <dc:creator>一碗白茶</dc:creator>
  <cp:lastModifiedBy>一碗白茶</cp:lastModifiedBy>
  <dcterms:modified xsi:type="dcterms:W3CDTF">2019-04-09T01:21:19Z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