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中小学校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党务工作者</w:t>
      </w:r>
      <w:r>
        <w:rPr>
          <w:rFonts w:ascii="黑体" w:hAnsi="黑体" w:eastAsia="黑体" w:cs="黑体"/>
          <w:sz w:val="30"/>
          <w:szCs w:val="30"/>
        </w:rPr>
        <w:t>网络培训</w:t>
      </w:r>
      <w:r>
        <w:rPr>
          <w:rFonts w:hint="eastAsia" w:ascii="黑体" w:hAnsi="黑体" w:eastAsia="黑体" w:cs="黑体"/>
          <w:sz w:val="30"/>
          <w:szCs w:val="30"/>
        </w:rPr>
        <w:t>课程列表</w:t>
      </w:r>
    </w:p>
    <w:tbl>
      <w:tblPr>
        <w:tblStyle w:val="3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847"/>
        <w:gridCol w:w="3969"/>
        <w:gridCol w:w="992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35" w:hRule="atLeast"/>
          <w:tblHeader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课程模块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主讲人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习近平新时代中国特色社会主义思想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  <w:t>深入学习习近平新时代中国特色社会主义思想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颜晓峰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国防大学马克思主义教研部教授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学习贯彻党的十九大精神 全面深化新时代教师队伍建设改革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王定华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学习贯彻全国教育大会精神 加快推进教育现代化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杨银付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中国教育协会秘书处秘书长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社会主义核心价值观融入法治建设的要义和途径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冯玉军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中国人民大学法学院教授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党章党规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党的基本知识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洪向华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中共中央党校科研部副巡视员、教授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《中国共产党支部条例（试行）》解读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陈凯龙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中央党校教授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《中国共产党纪律处分条例》（修订）解读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春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中央党校研究生院巡视员、博士生导师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《关于新形势下党内政治生活的若干准则》逐条解读系列微课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党建实务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学校党建品牌培育与创建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苏小平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北京教育学院副教授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 w:val="0"/>
                <w:bCs w:val="0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切实掌握做好基层党务工作的方法与途径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元跃旗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北京市委党校党史党建教研部教授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  <w:t>构建大党建格局，引领学校科学发展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  <w:t>杨秋文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北京市</w:t>
            </w:r>
            <w: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  <w:t>广渠门中学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党</w:t>
            </w:r>
            <w: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  <w:t>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七色行动助推党建创新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曲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徽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辽宁省沈阳市沈河区文艺二校教育集团党总支书记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学校党建“四融入”品牌特色的打造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新时期中小学党建工作的创新与实践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陈晓辉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辽宁省锦州市站四小学党支部书记兼校长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开展“两学一做”学习教育  铸造“红烛先锋”党建品牌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张堂三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山东省安丘市青云学府党委书记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学深悟透明《意见》 凝心聚力促党建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林泉旺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河北省张家口市第六中学党总支书记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党建实务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党组织“活”起来 党员“动”起来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“探索创新党组织生活方式”党建项目的思考与实践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万莉莉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重庆市渝中区马家堡小学党总支书记、副校长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领导干部必备的党务工作能力系列微课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党性修养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提升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信仰的力量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我们为什么要信仰马克思主义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燕连福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新时代如何全面提升党员干部“三观”修养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春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中央党校研究生院巡视员、博士生导师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红船精神的历史内涵与价值意义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徐连林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中共嘉兴市委党校副校长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周恩来的党性之光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纪录片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先进典型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廖俊波先进事迹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听他们讲李保国的故事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访  谈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誓言无声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“中国核潜艇之父”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黄旭华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廉洁奉公的彭德怀元帅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widowControl/>
        <w:ind w:left="-426" w:leftChars="-203" w:firstLine="240" w:firstLineChars="100"/>
        <w:jc w:val="lef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说明：</w:t>
      </w:r>
      <w:r>
        <w:rPr>
          <w:rFonts w:hint="default" w:ascii="Times New Roman" w:hAnsi="Times New Roman" w:eastAsia="楷体" w:cs="Times New Roman"/>
          <w:color w:val="000000"/>
          <w:sz w:val="24"/>
        </w:rPr>
        <w:t>1.</w:t>
      </w:r>
      <w:r>
        <w:rPr>
          <w:rFonts w:hint="eastAsia" w:ascii="楷体" w:hAnsi="楷体" w:eastAsia="楷体"/>
          <w:color w:val="000000"/>
          <w:sz w:val="24"/>
        </w:rPr>
        <w:t>具体课程或有调整，以平台最终发布为准；</w:t>
      </w:r>
    </w:p>
    <w:p>
      <w:pPr>
        <w:widowControl/>
        <w:ind w:left="-426" w:leftChars="-203" w:firstLine="960" w:firstLineChars="400"/>
        <w:jc w:val="left"/>
        <w:rPr>
          <w:rFonts w:ascii="楷体" w:hAnsi="楷体" w:eastAsia="楷体"/>
          <w:color w:val="000000"/>
          <w:sz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</w:rPr>
        <w:t>2.</w:t>
      </w:r>
      <w:r>
        <w:rPr>
          <w:rFonts w:hint="eastAsia" w:ascii="楷体" w:hAnsi="楷体" w:eastAsia="楷体"/>
          <w:color w:val="000000"/>
          <w:sz w:val="24"/>
        </w:rPr>
        <w:t>部分主讲人职务为当时课程录制时间的职务。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24D54"/>
    <w:rsid w:val="6B424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1"/>
    <w:basedOn w:val="4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2019-04-18T03:10:00Z</dcterms:created>
  <dc:creator>起飞</dc:creator>
  <cp:lastModifiedBy>起飞</cp:lastModifiedBy>
  <dcterms:modified xsi:type="dcterms:W3CDTF">2019-04-18T03:11:14Z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