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ind w:left="-420" w:leftChars="-200" w:firstLine="219" w:firstLineChars="73"/>
        <w:rPr>
          <w:rFonts w:hint="default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eastAsia="zh-CN"/>
        </w:rPr>
        <w:t>附件</w:t>
      </w:r>
      <w:r>
        <w:rPr>
          <w:rFonts w:hint="eastAsia" w:ascii="黑体" w:eastAsia="黑体"/>
          <w:sz w:val="30"/>
          <w:szCs w:val="30"/>
          <w:lang w:val="en-US" w:eastAsia="zh-CN"/>
        </w:rPr>
        <w:t>2</w:t>
      </w:r>
    </w:p>
    <w:p>
      <w:pPr>
        <w:spacing w:afterLines="50" w:line="50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中小学校</w:t>
      </w:r>
      <w:r>
        <w:rPr>
          <w:rFonts w:hint="eastAsia" w:ascii="黑体" w:eastAsia="黑体"/>
          <w:sz w:val="30"/>
          <w:szCs w:val="30"/>
          <w:lang w:eastAsia="zh-CN"/>
        </w:rPr>
        <w:t>党员、预备党员</w:t>
      </w:r>
      <w:r>
        <w:rPr>
          <w:rFonts w:ascii="黑体" w:eastAsia="黑体"/>
          <w:sz w:val="30"/>
          <w:szCs w:val="30"/>
        </w:rPr>
        <w:t>网络培训</w:t>
      </w:r>
      <w:r>
        <w:rPr>
          <w:rFonts w:hint="eastAsia" w:ascii="黑体" w:eastAsia="黑体"/>
          <w:sz w:val="30"/>
          <w:szCs w:val="30"/>
        </w:rPr>
        <w:t>课程列表</w:t>
      </w:r>
    </w:p>
    <w:tbl>
      <w:tblPr>
        <w:tblStyle w:val="3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8" w:type="dxa"/>
          <w:bottom w:w="40" w:type="dxa"/>
          <w:right w:w="108" w:type="dxa"/>
        </w:tblCellMar>
      </w:tblPr>
      <w:tblGrid>
        <w:gridCol w:w="828"/>
        <w:gridCol w:w="3880"/>
        <w:gridCol w:w="970"/>
        <w:gridCol w:w="3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535" w:hRule="atLeast"/>
          <w:tblHeader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课程模块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课程名称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主讲人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政策形势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国际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形势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的不确定性与中美关系的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前景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金灿荣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中国人民大学国际关系学院副院长、教授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中国改革为什么能成功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--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纪念改革开放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周年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斌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北京师范大学马克思主义学院教授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习近平新时代中国特色社会主义思想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lang w:eastAsia="zh-CN"/>
              </w:rPr>
              <w:t>深入学习习近平新时代中国特色社会主义思想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  <w:t>颜晓峰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  <w:t>国防大学马克思主义教研部教授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深入学习习近平新时代中国特色社会主义思想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--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实现民族复兴的行动纲领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李君如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中共中央党校原副校长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>历史性变革与新时代的理论创新</w:t>
            </w:r>
          </w:p>
          <w:p>
            <w:pP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--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>学习贯彻党的十九大精神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>王炳林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教育部高等学校社会科学发展研究中心主任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加快教育现代化、建设教育强国，办好人民满意的教育——习近平总书记关于教育的重要论述学习体会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陈子季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教育部教育发展研究中心主任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党章党规和</w:t>
            </w:r>
          </w:p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党的基本知识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《中国共产党纪律处分条例》（修订）解读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  春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中共中央党校研究生院原副院长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《中国共产党党内监督条例》系列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微课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微  课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《关于新形势下党内政治生活的若干准则》逐条解读系列微课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微  课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民主集中制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开展好党内政治生活的重要制度保障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李军鹏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国家行政学院公共管理教研部教授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认真学习党章 严格遵守党章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杨东广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河北省委党校党建部副主任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新时代稳妥有序开展不合格党员组织处置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孙  林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中共中央党校讲师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党性修养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lang w:val="en-US" w:eastAsia="zh-CN"/>
              </w:rPr>
              <w:t>提升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信仰的力量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我们为什么要信仰马克思主义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燕连福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西安交通大学马克思主义学院院长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从严治党，坚持共产党员精神追求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谢春涛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中共中央党校（国家行政学院）副校（院）长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意识形态安全的文化审视与建构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韩  震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北京外国语大学党委书记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党性修养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lang w:val="en-US" w:eastAsia="zh-CN"/>
              </w:rPr>
              <w:t>提升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从毛泽东的逆境革命人生看共产党人的胸怀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课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lang w:val="en-US" w:eastAsia="zh-CN"/>
              </w:rPr>
              <w:t>周恩来的党性之光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lang w:val="en-US" w:eastAsia="zh-CN"/>
              </w:rPr>
              <w:t>纪录片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红船精神的历史内涵与价值意义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徐连林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中共嘉兴市委党校副校长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不忘初心 纯洁党性 做合格党员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微  课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val="en-US" w:eastAsia="zh-CN"/>
              </w:rPr>
              <w:t>先进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val="en-US" w:eastAsia="zh-CN"/>
              </w:rPr>
              <w:t>典型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红色故事会：追忆前辈人生坐标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曹  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马玉萍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江西干部学院红军后代授课团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更好的教育 更强的中华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荣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上海市实验小学校长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学精神 话落实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丁唯秀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辽宁省营口市第六中学教师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听他们讲李保国的故事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访  谈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信仰的力量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--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追记河南省优秀共产党员崔庆余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专题片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榜样3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专题片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ind w:left="-426" w:leftChars="-203" w:firstLine="240" w:firstLineChars="100"/>
        <w:jc w:val="left"/>
        <w:rPr>
          <w:rFonts w:hint="eastAsia"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说明：</w:t>
      </w:r>
      <w:r>
        <w:rPr>
          <w:rFonts w:hint="default" w:ascii="Times New Roman" w:hAnsi="Times New Roman" w:eastAsia="楷体" w:cs="Times New Roman"/>
          <w:color w:val="000000"/>
          <w:sz w:val="24"/>
        </w:rPr>
        <w:t>1.</w:t>
      </w:r>
      <w:r>
        <w:rPr>
          <w:rFonts w:hint="eastAsia" w:ascii="楷体" w:hAnsi="楷体" w:eastAsia="楷体"/>
          <w:color w:val="000000"/>
          <w:sz w:val="24"/>
        </w:rPr>
        <w:t>具体课程或有调整，以平台最终发布为准；</w:t>
      </w:r>
    </w:p>
    <w:p>
      <w:pPr>
        <w:widowControl/>
        <w:ind w:left="-426" w:leftChars="-203" w:firstLine="960" w:firstLineChars="400"/>
        <w:jc w:val="left"/>
        <w:rPr>
          <w:rFonts w:ascii="楷体" w:hAnsi="楷体" w:eastAsia="楷体"/>
          <w:color w:val="000000"/>
          <w:sz w:val="24"/>
        </w:rPr>
      </w:pPr>
      <w:r>
        <w:rPr>
          <w:rFonts w:hint="default" w:ascii="Times New Roman" w:hAnsi="Times New Roman" w:eastAsia="楷体" w:cs="Times New Roman"/>
          <w:color w:val="000000"/>
          <w:sz w:val="24"/>
        </w:rPr>
        <w:t>2.</w:t>
      </w:r>
      <w:r>
        <w:rPr>
          <w:rFonts w:hint="eastAsia" w:ascii="楷体" w:hAnsi="楷体" w:eastAsia="楷体"/>
          <w:color w:val="000000"/>
          <w:sz w:val="24"/>
        </w:rPr>
        <w:t>部分主讲人职务为当时课程录制时间的职务。</w:t>
      </w:r>
    </w:p>
    <w:p>
      <w:pPr>
        <w:spacing w:afterLines="50" w:line="500" w:lineRule="exact"/>
        <w:ind w:left="-567" w:leftChars="-270"/>
        <w:rPr>
          <w:rFonts w:hint="eastAsia" w:ascii="黑体" w:eastAsia="黑体"/>
          <w:sz w:val="30"/>
          <w:szCs w:val="30"/>
        </w:rPr>
      </w:pPr>
    </w:p>
    <w:p>
      <w:pPr>
        <w:spacing w:afterLines="50" w:line="500" w:lineRule="exact"/>
        <w:ind w:left="-567" w:leftChars="-270"/>
        <w:rPr>
          <w:rFonts w:hint="eastAsia" w:ascii="黑体" w:eastAsia="黑体"/>
          <w:sz w:val="30"/>
          <w:szCs w:val="30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02EE8"/>
    <w:rsid w:val="01F02E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2019-04-18T03:11:00Z</dcterms:created>
  <dc:creator>起飞</dc:creator>
  <cp:lastModifiedBy>起飞</cp:lastModifiedBy>
  <dcterms:modified xsi:type="dcterms:W3CDTF">2019-04-18T03:11:43Z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