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00" w:lineRule="exact"/>
        <w:rPr>
          <w:rFonts w:hint="eastAsia" w:eastAsia="黑体"/>
          <w:sz w:val="30"/>
          <w:szCs w:val="30"/>
          <w:lang w:val="en-US" w:eastAsia="zh-CN"/>
        </w:rPr>
      </w:pPr>
      <w:r>
        <w:rPr>
          <w:rFonts w:hint="eastAsia" w:ascii="黑体" w:eastAsia="黑体"/>
          <w:sz w:val="30"/>
          <w:szCs w:val="30"/>
        </w:rPr>
        <w:t>附件</w:t>
      </w:r>
      <w:r>
        <w:rPr>
          <w:rFonts w:hint="eastAsia" w:eastAsia="黑体"/>
          <w:sz w:val="30"/>
          <w:szCs w:val="30"/>
          <w:lang w:val="en-US" w:eastAsia="zh-CN"/>
        </w:rPr>
        <w:t>3</w:t>
      </w:r>
    </w:p>
    <w:p>
      <w:pPr>
        <w:spacing w:line="360" w:lineRule="auto"/>
        <w:jc w:val="center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中小学校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入党积极分子、发展对象</w:t>
      </w:r>
      <w:r>
        <w:rPr>
          <w:rFonts w:ascii="黑体" w:hAnsi="黑体" w:eastAsia="黑体" w:cs="黑体"/>
          <w:sz w:val="30"/>
          <w:szCs w:val="30"/>
        </w:rPr>
        <w:t>网络培训</w:t>
      </w:r>
      <w:r>
        <w:rPr>
          <w:rFonts w:hint="eastAsia" w:ascii="黑体" w:hAnsi="黑体" w:eastAsia="黑体" w:cs="黑体"/>
          <w:sz w:val="30"/>
          <w:szCs w:val="30"/>
        </w:rPr>
        <w:t>课程列表</w:t>
      </w:r>
    </w:p>
    <w:tbl>
      <w:tblPr>
        <w:tblStyle w:val="3"/>
        <w:tblW w:w="8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3595"/>
        <w:gridCol w:w="1059"/>
        <w:gridCol w:w="2591"/>
        <w:gridCol w:w="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课程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模块</w:t>
            </w:r>
          </w:p>
        </w:tc>
        <w:tc>
          <w:tcPr>
            <w:tcW w:w="35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课程名称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主讲人</w:t>
            </w:r>
          </w:p>
        </w:tc>
        <w:tc>
          <w:tcPr>
            <w:tcW w:w="259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职务职称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9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习近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平新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时代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中国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特色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社会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主义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思想</w:t>
            </w:r>
          </w:p>
        </w:tc>
        <w:tc>
          <w:tcPr>
            <w:tcW w:w="3595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sz w:val="24"/>
                <w:lang w:eastAsia="zh-CN"/>
              </w:rPr>
              <w:t>深入习近平新时代中国特色社会主义思想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4"/>
              </w:rPr>
              <w:t>颜晓峰</w:t>
            </w:r>
          </w:p>
        </w:tc>
        <w:tc>
          <w:tcPr>
            <w:tcW w:w="2591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4"/>
              </w:rPr>
              <w:t>国防大学马克思主义教研部教授</w:t>
            </w:r>
          </w:p>
        </w:tc>
        <w:tc>
          <w:tcPr>
            <w:tcW w:w="79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4"/>
                <w:lang w:val="en-US" w:eastAsia="zh-CN"/>
              </w:rPr>
              <w:t>--</w:t>
            </w:r>
          </w:p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0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3595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深入学习习近平新时代中国特色社会主义思想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--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实现民族复兴的行动纲领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李君如</w:t>
            </w:r>
          </w:p>
        </w:tc>
        <w:tc>
          <w:tcPr>
            <w:tcW w:w="2591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中共中央党校原副校长</w:t>
            </w:r>
          </w:p>
        </w:tc>
        <w:tc>
          <w:tcPr>
            <w:tcW w:w="7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3595" w:type="dxa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eastAsia="zh-CN"/>
              </w:rPr>
              <w:t>历史性变革与新时代的理论创新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--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eastAsia="zh-CN"/>
              </w:rPr>
              <w:t>学习贯彻党的十九大精神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eastAsia="zh-CN"/>
              </w:rPr>
              <w:t>王炳林</w:t>
            </w:r>
          </w:p>
        </w:tc>
        <w:tc>
          <w:tcPr>
            <w:tcW w:w="2591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教育部高等学校社会科学发展研究中心主任</w:t>
            </w:r>
          </w:p>
        </w:tc>
        <w:tc>
          <w:tcPr>
            <w:tcW w:w="7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359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加快教育现代化、建设教育强国，办好人民满意的教育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--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习近平总书记关于教育的重要论述学习体会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陈子季</w:t>
            </w:r>
          </w:p>
        </w:tc>
        <w:tc>
          <w:tcPr>
            <w:tcW w:w="259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教育部教育发展研究中心主任</w:t>
            </w:r>
          </w:p>
        </w:tc>
        <w:tc>
          <w:tcPr>
            <w:tcW w:w="794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9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党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的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历史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和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党的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基本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知识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3595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党的基础知识系列微课（一）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丁爱华</w:t>
            </w:r>
          </w:p>
        </w:tc>
        <w:tc>
          <w:tcPr>
            <w:tcW w:w="2591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中共滨州市委党校教授</w:t>
            </w:r>
          </w:p>
        </w:tc>
        <w:tc>
          <w:tcPr>
            <w:tcW w:w="794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--</w:t>
            </w:r>
          </w:p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3595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党的基础知识系列微课（二）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张立梅</w:t>
            </w:r>
          </w:p>
        </w:tc>
        <w:tc>
          <w:tcPr>
            <w:tcW w:w="2591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滨海学院副教授</w:t>
            </w:r>
          </w:p>
        </w:tc>
        <w:tc>
          <w:tcPr>
            <w:tcW w:w="79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90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3595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《中国共产党第十九次全国代表大会关于&lt;中国共产党章程（修正案）&gt;的决议》解读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洪向华</w:t>
            </w:r>
          </w:p>
        </w:tc>
        <w:tc>
          <w:tcPr>
            <w:tcW w:w="2591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中共中央党校科研部</w:t>
            </w:r>
          </w:p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副巡视员、教授</w:t>
            </w:r>
          </w:p>
        </w:tc>
        <w:tc>
          <w:tcPr>
            <w:tcW w:w="79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90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3595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《共产党宣言》与共产党人的历史使命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牛先锋</w:t>
            </w:r>
          </w:p>
        </w:tc>
        <w:tc>
          <w:tcPr>
            <w:tcW w:w="2591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中共中央党校马克思主义学院副院长兼基本原理教研室主任</w:t>
            </w:r>
          </w:p>
        </w:tc>
        <w:tc>
          <w:tcPr>
            <w:tcW w:w="79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3595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中国共产党夺取全国政权的历史经验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刘晶芳</w:t>
            </w:r>
          </w:p>
        </w:tc>
        <w:tc>
          <w:tcPr>
            <w:tcW w:w="2591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中共中央党校党史教研部教授</w:t>
            </w:r>
          </w:p>
        </w:tc>
        <w:tc>
          <w:tcPr>
            <w:tcW w:w="79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909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理想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信念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教育</w:t>
            </w:r>
          </w:p>
        </w:tc>
        <w:tc>
          <w:tcPr>
            <w:tcW w:w="3595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扣好人生的第一粒扣子：习近平的知青岁月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夏  泉</w:t>
            </w:r>
          </w:p>
        </w:tc>
        <w:tc>
          <w:tcPr>
            <w:tcW w:w="2591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暨南大学党委副书记</w:t>
            </w:r>
          </w:p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兼纪委书记</w:t>
            </w:r>
          </w:p>
        </w:tc>
        <w:tc>
          <w:tcPr>
            <w:tcW w:w="794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--</w:t>
            </w:r>
          </w:p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3595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顶天立地谈信仰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徐  川</w:t>
            </w:r>
          </w:p>
        </w:tc>
        <w:tc>
          <w:tcPr>
            <w:tcW w:w="2591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南京航空航天大学马克思主义学院党委副书记</w:t>
            </w:r>
          </w:p>
        </w:tc>
        <w:tc>
          <w:tcPr>
            <w:tcW w:w="79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90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3595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关于共产主义信仰的几个问题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刘建军</w:t>
            </w:r>
          </w:p>
        </w:tc>
        <w:tc>
          <w:tcPr>
            <w:tcW w:w="2591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中国人民大学马克思主义学院教授、博导</w:t>
            </w:r>
          </w:p>
        </w:tc>
        <w:tc>
          <w:tcPr>
            <w:tcW w:w="79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3595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国共两党与抗日战争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卢  毅</w:t>
            </w:r>
          </w:p>
        </w:tc>
        <w:tc>
          <w:tcPr>
            <w:tcW w:w="2591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中共中央党校中国现代政党史教研室副主任</w:t>
            </w:r>
          </w:p>
        </w:tc>
        <w:tc>
          <w:tcPr>
            <w:tcW w:w="79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90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3595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东北抗联精神与爱国主义教育的时代意义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张鹏一</w:t>
            </w:r>
          </w:p>
        </w:tc>
        <w:tc>
          <w:tcPr>
            <w:tcW w:w="2591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东北抗联史实陈列馆</w:t>
            </w:r>
          </w:p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馆长</w:t>
            </w:r>
          </w:p>
        </w:tc>
        <w:tc>
          <w:tcPr>
            <w:tcW w:w="79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9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入党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积极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分子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培训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知识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3595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端正入党动机</w:t>
            </w:r>
          </w:p>
        </w:tc>
        <w:tc>
          <w:tcPr>
            <w:tcW w:w="1059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微  课</w:t>
            </w:r>
          </w:p>
        </w:tc>
        <w:tc>
          <w:tcPr>
            <w:tcW w:w="2591" w:type="dxa"/>
            <w:vMerge w:val="restart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  <w:t>发展党员的程序和手续系列微课——入党积极分子</w:t>
            </w:r>
          </w:p>
        </w:tc>
        <w:tc>
          <w:tcPr>
            <w:tcW w:w="794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  <w:lang w:eastAsia="zh-CN"/>
              </w:rPr>
              <w:t>入党积极分子必修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3595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发展党员的指导思想和“新十六字方针”</w:t>
            </w:r>
          </w:p>
        </w:tc>
        <w:tc>
          <w:tcPr>
            <w:tcW w:w="105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91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3595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个人自愿向党组织提出入党申请</w:t>
            </w:r>
          </w:p>
        </w:tc>
        <w:tc>
          <w:tcPr>
            <w:tcW w:w="105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91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3595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如何写好入党思想汇报</w:t>
            </w:r>
            <w:bookmarkStart w:id="0" w:name="_GoBack"/>
            <w:bookmarkEnd w:id="0"/>
          </w:p>
        </w:tc>
        <w:tc>
          <w:tcPr>
            <w:tcW w:w="105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91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3595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对入党积极分子的培养教育和考察</w:t>
            </w:r>
          </w:p>
        </w:tc>
        <w:tc>
          <w:tcPr>
            <w:tcW w:w="105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91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3595" w:type="dxa"/>
            <w:noWrap w:val="0"/>
            <w:vAlign w:val="center"/>
          </w:tcPr>
          <w:p>
            <w:pPr>
              <w:widowControl w:val="0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党的基础知识系列微课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--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入党积极分子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  <w:t>微  课</w:t>
            </w:r>
          </w:p>
        </w:tc>
        <w:tc>
          <w:tcPr>
            <w:tcW w:w="2591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9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发展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对象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培训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知识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3595" w:type="dxa"/>
            <w:noWrap w:val="0"/>
            <w:vAlign w:val="center"/>
          </w:tcPr>
          <w:p>
            <w:pPr>
              <w:widowControl w:val="0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  <w:t>确定和考察发展对象</w:t>
            </w:r>
          </w:p>
        </w:tc>
        <w:tc>
          <w:tcPr>
            <w:tcW w:w="1059" w:type="dxa"/>
            <w:vMerge w:val="restart"/>
            <w:noWrap w:val="0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  <w:t>微  课</w:t>
            </w:r>
          </w:p>
        </w:tc>
        <w:tc>
          <w:tcPr>
            <w:tcW w:w="2591" w:type="dxa"/>
            <w:vMerge w:val="restart"/>
            <w:noWrap w:val="0"/>
            <w:vAlign w:val="center"/>
          </w:tcPr>
          <w:p>
            <w:pPr>
              <w:widowControl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  <w:t>发展党员的程序和手续系列微课——发展对象</w:t>
            </w:r>
          </w:p>
        </w:tc>
        <w:tc>
          <w:tcPr>
            <w:tcW w:w="794" w:type="dxa"/>
            <w:vMerge w:val="restart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  <w:lang w:eastAsia="zh-CN"/>
              </w:rPr>
              <w:t>发展对象必修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3595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  <w:t>如何写好入党自传</w:t>
            </w:r>
          </w:p>
        </w:tc>
        <w:tc>
          <w:tcPr>
            <w:tcW w:w="1059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91" w:type="dxa"/>
            <w:vMerge w:val="continue"/>
            <w:noWrap w:val="0"/>
            <w:vAlign w:val="center"/>
          </w:tcPr>
          <w:p>
            <w:pPr>
              <w:widowControl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4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3595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  <w:t>自觉接受党组织的培养、教育和考察</w:t>
            </w:r>
          </w:p>
        </w:tc>
        <w:tc>
          <w:tcPr>
            <w:tcW w:w="105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91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4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3595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  <w:t>政治审查的内容和方法</w:t>
            </w:r>
          </w:p>
        </w:tc>
        <w:tc>
          <w:tcPr>
            <w:tcW w:w="105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91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4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9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先进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典型</w:t>
            </w:r>
          </w:p>
        </w:tc>
        <w:tc>
          <w:tcPr>
            <w:tcW w:w="3595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我的入党志愿书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纪录片</w:t>
            </w:r>
          </w:p>
        </w:tc>
        <w:tc>
          <w:tcPr>
            <w:tcW w:w="2591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59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从毛泽东的逆境革命人生看共产党人的胸怀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微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课</w:t>
            </w:r>
          </w:p>
        </w:tc>
        <w:tc>
          <w:tcPr>
            <w:tcW w:w="2591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595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做新时期的“焦裕禄”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杨小平</w:t>
            </w:r>
          </w:p>
        </w:tc>
        <w:tc>
          <w:tcPr>
            <w:tcW w:w="2591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中央纪委宣传部</w:t>
            </w:r>
          </w:p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常务副部长</w:t>
            </w:r>
          </w:p>
        </w:tc>
        <w:tc>
          <w:tcPr>
            <w:tcW w:w="79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595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周恩来的严与实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纪录片</w:t>
            </w:r>
          </w:p>
        </w:tc>
        <w:tc>
          <w:tcPr>
            <w:tcW w:w="2591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595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誓言无声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--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“中国核潜艇之父”黄旭华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纪录片</w:t>
            </w:r>
          </w:p>
        </w:tc>
        <w:tc>
          <w:tcPr>
            <w:tcW w:w="2591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hint="eastAsia" w:ascii="楷体" w:hAnsi="楷体" w:eastAsia="楷体"/>
          <w:color w:val="000000"/>
          <w:sz w:val="24"/>
        </w:rPr>
      </w:pPr>
      <w:r>
        <w:rPr>
          <w:rFonts w:hint="eastAsia" w:ascii="楷体" w:hAnsi="楷体" w:eastAsia="楷体"/>
          <w:color w:val="000000"/>
          <w:sz w:val="24"/>
        </w:rPr>
        <w:t>说明：</w:t>
      </w:r>
      <w:r>
        <w:rPr>
          <w:rFonts w:hint="default" w:ascii="Times New Roman" w:hAnsi="Times New Roman" w:eastAsia="楷体" w:cs="Times New Roman"/>
          <w:color w:val="000000"/>
          <w:sz w:val="24"/>
          <w:lang w:val="en-US" w:eastAsia="zh-CN"/>
        </w:rPr>
        <w:t>1.</w:t>
      </w:r>
      <w:r>
        <w:rPr>
          <w:rFonts w:hint="eastAsia" w:ascii="楷体" w:hAnsi="楷体" w:eastAsia="楷体"/>
          <w:color w:val="000000"/>
          <w:sz w:val="24"/>
        </w:rPr>
        <w:t>具体课程或有调整，以平台最终发布为准；</w:t>
      </w:r>
    </w:p>
    <w:p>
      <w:pPr>
        <w:widowControl/>
        <w:numPr>
          <w:ilvl w:val="0"/>
          <w:numId w:val="0"/>
        </w:numPr>
        <w:ind w:firstLine="720" w:firstLineChars="300"/>
        <w:jc w:val="left"/>
        <w:rPr>
          <w:rFonts w:hint="eastAsia" w:ascii="楷体" w:hAnsi="楷体" w:eastAsia="楷体"/>
          <w:color w:val="000000"/>
          <w:sz w:val="24"/>
          <w:lang w:eastAsia="zh-CN"/>
        </w:rPr>
      </w:pPr>
      <w:r>
        <w:rPr>
          <w:rFonts w:hint="default" w:ascii="Times New Roman" w:hAnsi="Times New Roman" w:eastAsia="楷体" w:cs="Times New Roman"/>
          <w:color w:val="000000"/>
          <w:sz w:val="24"/>
          <w:lang w:val="en-US" w:eastAsia="zh-CN"/>
        </w:rPr>
        <w:t>2.</w:t>
      </w:r>
      <w:r>
        <w:rPr>
          <w:rFonts w:hint="eastAsia" w:ascii="楷体" w:hAnsi="楷体" w:eastAsia="楷体"/>
          <w:color w:val="000000"/>
          <w:sz w:val="24"/>
        </w:rPr>
        <w:t>主讲人职务为课程录制时的职务</w:t>
      </w:r>
      <w:r>
        <w:rPr>
          <w:rFonts w:hint="eastAsia" w:ascii="楷体" w:hAnsi="楷体" w:eastAsia="楷体"/>
          <w:color w:val="000000"/>
          <w:sz w:val="24"/>
          <w:lang w:eastAsia="zh-CN"/>
        </w:rPr>
        <w:t>；</w:t>
      </w:r>
    </w:p>
    <w:p>
      <w:pPr>
        <w:widowControl/>
        <w:numPr>
          <w:ilvl w:val="0"/>
          <w:numId w:val="0"/>
        </w:numPr>
        <w:ind w:firstLine="720" w:firstLineChars="300"/>
        <w:jc w:val="left"/>
        <w:rPr>
          <w:rFonts w:hint="eastAsia" w:ascii="楷体" w:hAnsi="楷体" w:eastAsia="楷体"/>
          <w:color w:val="000000"/>
          <w:sz w:val="24"/>
          <w:lang w:val="en-US" w:eastAsia="zh-CN"/>
        </w:rPr>
      </w:pPr>
      <w:r>
        <w:rPr>
          <w:rFonts w:hint="default" w:ascii="Times New Roman" w:hAnsi="Times New Roman" w:eastAsia="楷体" w:cs="Times New Roman"/>
          <w:color w:val="000000"/>
          <w:sz w:val="24"/>
          <w:lang w:val="en-US" w:eastAsia="zh-CN"/>
        </w:rPr>
        <w:t>3.</w:t>
      </w:r>
      <w:r>
        <w:rPr>
          <w:rFonts w:hint="eastAsia" w:ascii="楷体" w:hAnsi="楷体" w:eastAsia="楷体"/>
          <w:color w:val="000000"/>
          <w:sz w:val="24"/>
          <w:lang w:val="en-US" w:eastAsia="zh-CN"/>
        </w:rPr>
        <w:t>入党积极分子培训知识模块为入党积极分子必修，发展对象培训知识模块为发展对象必修，其他课程模块为共同学习部分，详见备注。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405522"/>
    <w:rsid w:val="334055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2019-04-18T03:11:00Z</dcterms:created>
  <dc:creator>起飞</dc:creator>
  <cp:lastModifiedBy>起飞</cp:lastModifiedBy>
  <dcterms:modified xsi:type="dcterms:W3CDTF">2019-04-18T03:12:06Z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