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hint="eastAsia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3</w:t>
      </w:r>
    </w:p>
    <w:p>
      <w:pPr>
        <w:spacing w:line="36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中小学校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入党积极分子、发展对象</w:t>
      </w:r>
      <w:r>
        <w:rPr>
          <w:rFonts w:ascii="黑体" w:hAnsi="黑体" w:eastAsia="黑体" w:cs="黑体"/>
          <w:sz w:val="30"/>
          <w:szCs w:val="30"/>
        </w:rPr>
        <w:t>网络培训</w:t>
      </w:r>
      <w:r>
        <w:rPr>
          <w:rFonts w:hint="eastAsia" w:ascii="黑体" w:hAnsi="黑体" w:eastAsia="黑体" w:cs="黑体"/>
          <w:sz w:val="30"/>
          <w:szCs w:val="30"/>
        </w:rPr>
        <w:t>课程列表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595"/>
        <w:gridCol w:w="1059"/>
        <w:gridCol w:w="259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模块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课程名称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主讲人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职务职称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习近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平新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时代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中国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特色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思想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eastAsia="zh-CN"/>
              </w:rPr>
              <w:t>深入习近平新时代中国特色社会主义思想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</w:rPr>
              <w:t>颜晓峰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</w:rPr>
              <w:t>国防大学马克思主义教研部教授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>--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深入学习习近平新时代中国特色社会主义思想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实现民族复兴的行动纲领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李君如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中共中央党校原副校长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历史性变革与新时代的理论创新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学习贯彻党的十九大精神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王炳林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教育部高等学校社会科学发展研究中心主任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加快教育现代化、建设教育强国，办好人民满意的教育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习近平总书记关于教育的重要论述学习体会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陈子季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教育部教育发展研究中心主任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的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历史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和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党的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知识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党的基础知识系列微课（一）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丁爱华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中共滨州市委党校教授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</w:p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党的基础知识系列微课（二）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张立梅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滨海学院副教授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《中国共产党第十九次全国代表大会关于&lt;中国共产党章程（修正案）&gt;的决议》解读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洪向华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中共中央党校科研部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副巡视员、教授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《共产党宣言》与共产党人的历史使命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牛先锋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中共中央党校马克思主义学院副院长兼基本原理教研室主任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中国共产党夺取全国政权的历史经验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刘晶芳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中共中央党校党史教研部教授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理想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信念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教育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扣好人生的第一粒扣子：习近平的知青岁月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  泉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暨南大学党委副书记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兼纪委书记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</w:p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顶天立地谈信仰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  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南京航空航天大学马克思主义学院党委副书记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关于共产主义信仰的几个问题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刘建军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中国人民大学马克思主义学院教授、博导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国共两党与抗日战争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卢  毅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中共中央党校中国现代政党史教研室副主任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东北抗联精神与爱国主义教育的时代意义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张鹏一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东北抗联史实陈列馆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馆长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积极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分子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培训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知识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端正入党动机</w:t>
            </w:r>
          </w:p>
        </w:tc>
        <w:tc>
          <w:tcPr>
            <w:tcW w:w="105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  课</w:t>
            </w:r>
          </w:p>
        </w:tc>
        <w:tc>
          <w:tcPr>
            <w:tcW w:w="2591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发展党员的程序和手续系列微课——入党积极分子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eastAsia="zh-CN"/>
              </w:rPr>
              <w:t>入党积极分子必修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发展党员的指导思想和“新十六字方针”</w:t>
            </w: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个人自愿向党组织提出入党申请</w:t>
            </w: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如何写好入党思想汇报</w:t>
            </w:r>
            <w:bookmarkStart w:id="0" w:name="_GoBack"/>
            <w:bookmarkEnd w:id="0"/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对入党积极分子的培养教育和考察</w:t>
            </w: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widowControl w:val="0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党的基础知识系列微课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入党积极分子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微  课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发展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对象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培训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知识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widowControl w:val="0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确定和考察发展对象</w:t>
            </w:r>
          </w:p>
        </w:tc>
        <w:tc>
          <w:tcPr>
            <w:tcW w:w="1059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微  课</w:t>
            </w:r>
          </w:p>
        </w:tc>
        <w:tc>
          <w:tcPr>
            <w:tcW w:w="2591" w:type="dxa"/>
            <w:vMerge w:val="restart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发展党员的程序和手续系列微课——发展对象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eastAsia="zh-CN"/>
              </w:rPr>
              <w:t>发展对象必修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如何写好入党自传</w:t>
            </w: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自觉接受党组织的培养、教育和考察</w:t>
            </w: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政治审查的内容和方法</w:t>
            </w: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先进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典型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我的入党志愿书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纪录片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从毛泽东的逆境革命人生看共产党人的胸怀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做新时期的“焦裕禄”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杨小平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中央纪委宣传部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常务副部长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周恩来的严与实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纪录片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誓言无声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“中国核潜艇之父”黄旭华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纪录片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说明：</w:t>
      </w:r>
      <w:r>
        <w:rPr>
          <w:rFonts w:hint="default" w:ascii="Times New Roman" w:hAnsi="Times New Roman" w:eastAsia="楷体" w:cs="Times New Roman"/>
          <w:color w:val="000000"/>
          <w:sz w:val="24"/>
          <w:lang w:val="en-US" w:eastAsia="zh-CN"/>
        </w:rPr>
        <w:t>1.</w:t>
      </w:r>
      <w:r>
        <w:rPr>
          <w:rFonts w:hint="eastAsia" w:ascii="楷体" w:hAnsi="楷体" w:eastAsia="楷体"/>
          <w:color w:val="000000"/>
          <w:sz w:val="24"/>
        </w:rPr>
        <w:t>具体课程或有调整，以平台最终发布为准；</w:t>
      </w:r>
    </w:p>
    <w:p>
      <w:pPr>
        <w:widowControl/>
        <w:numPr>
          <w:ilvl w:val="0"/>
          <w:numId w:val="0"/>
        </w:numPr>
        <w:ind w:firstLine="720" w:firstLineChars="300"/>
        <w:jc w:val="left"/>
        <w:rPr>
          <w:rFonts w:hint="eastAsia" w:ascii="楷体" w:hAnsi="楷体" w:eastAsia="楷体"/>
          <w:color w:val="000000"/>
          <w:sz w:val="24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sz w:val="24"/>
          <w:lang w:val="en-US" w:eastAsia="zh-CN"/>
        </w:rPr>
        <w:t>2.</w:t>
      </w:r>
      <w:r>
        <w:rPr>
          <w:rFonts w:hint="eastAsia" w:ascii="楷体" w:hAnsi="楷体" w:eastAsia="楷体"/>
          <w:color w:val="000000"/>
          <w:sz w:val="24"/>
        </w:rPr>
        <w:t>主讲人职务为课程录制时的职务</w:t>
      </w:r>
      <w:r>
        <w:rPr>
          <w:rFonts w:hint="eastAsia" w:ascii="楷体" w:hAnsi="楷体" w:eastAsia="楷体"/>
          <w:color w:val="000000"/>
          <w:sz w:val="24"/>
          <w:lang w:eastAsia="zh-CN"/>
        </w:rPr>
        <w:t>；</w:t>
      </w:r>
    </w:p>
    <w:p>
      <w:pPr>
        <w:widowControl/>
        <w:numPr>
          <w:ilvl w:val="0"/>
          <w:numId w:val="0"/>
        </w:numPr>
        <w:ind w:firstLine="720" w:firstLineChars="300"/>
        <w:jc w:val="left"/>
        <w:rPr>
          <w:rFonts w:hint="eastAsia" w:ascii="楷体" w:hAnsi="楷体" w:eastAsia="楷体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24"/>
          <w:lang w:val="en-US" w:eastAsia="zh-CN"/>
        </w:rPr>
        <w:t>3.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入党积极分子培训知识模块为入党积极分子必修，发展对象培训知识模块为发展对象必修，其他课程模块为共同学习部分，详见备注。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05522"/>
    <w:rsid w:val="33405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2019-04-18T03:11:00Z</dcterms:created>
  <dc:creator>起飞</dc:creator>
  <cp:lastModifiedBy>起飞</cp:lastModifiedBy>
  <dcterms:modified xsi:type="dcterms:W3CDTF">2019-04-18T03:12:06Z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