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附件1</w:t>
      </w:r>
    </w:p>
    <w:p>
      <w:pPr>
        <w:spacing w:line="500" w:lineRule="exact"/>
        <w:jc w:val="center"/>
        <w:rPr>
          <w:rFonts w:eastAsia="黑体" w:cs="黑体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sz w:val="28"/>
          <w:szCs w:val="28"/>
        </w:rPr>
        <w:t>新时代高校年轻干部专题网络培训课程列表</w:t>
      </w:r>
    </w:p>
    <w:p>
      <w:pPr>
        <w:spacing w:line="500" w:lineRule="exact"/>
        <w:jc w:val="center"/>
        <w:rPr>
          <w:rFonts w:ascii="仿宋" w:hAnsi="仿宋" w:eastAsia="仿宋" w:cs="黑体"/>
          <w:b/>
          <w:color w:val="000000"/>
          <w:sz w:val="28"/>
          <w:szCs w:val="28"/>
        </w:rPr>
      </w:pPr>
    </w:p>
    <w:tbl>
      <w:tblPr>
        <w:tblStyle w:val="2"/>
        <w:tblW w:w="10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878"/>
        <w:gridCol w:w="982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一、学习贯彻习近平新时代中国特色社会主义思想和党的十九大精神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全面开启社会主义现代化国家新征程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学习习近平新时代中国特色社会主义思想，推进新时代高等教育事业科学发展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顾海良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中国特色社会建设理论框架与基本思路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杨宜勇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国家发改委宏观院社会发展研究所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新时代中国特色国家安全思想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刘跃进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国际关系学院公共管理系国家安全教研室主任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“不忘初心，牢记使命”的理论与实践逻辑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中共中央党校（国家行政学院）马克思主义理论部教研室主任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改革开放与中国特色社会主义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孙蚌珠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《共产党宣言》的基本思想和现实意义 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邓纯东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中国社会科学院马克思主义研究院党委书记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国际形势的不确定性与中美关系的前景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金灿荣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中国人民大学国际关系学院副院长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当前我国宏观经济形势及其展望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宁吉喆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国家发展和改革委员会副主任</w:t>
            </w:r>
          </w:p>
        </w:tc>
      </w:tr>
    </w:tbl>
    <w:p>
      <w:pPr>
        <w:rPr>
          <w:rFonts w:eastAsia="仿宋" w:cs="仿宋"/>
          <w:color w:val="000000"/>
          <w:szCs w:val="21"/>
        </w:rPr>
      </w:pPr>
    </w:p>
    <w:tbl>
      <w:tblPr>
        <w:tblStyle w:val="2"/>
        <w:tblW w:w="10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726"/>
        <w:gridCol w:w="992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51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二、全面从严治党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加强党性修养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《中国共产党纪律处分条例》（修订）解读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刘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春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中共中央党校（国家行政学院）研究生院巡视员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《实践论》《矛盾论》《论十大关系》《关于正确处理人民内部矛盾的问题》之间的关系及其在毛泽东思想中的地位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中共中央党校（国家行政学院）马克思主义理论部教研室主任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如何把党的政治建设摆在首位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洪向华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中共中央党校（国家行政学院）科研部副巡视员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 w:colFirst="2" w:colLast="2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一刻不停歇地推进作风建设向纵深发展——学习习近平总书记纠正“四风”重要指示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杨小军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中共中央党校（国家行政学院）法学部副主任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用党的建设新要求提升政治领导力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冯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培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2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践行合格党员要求 做好基层党建工作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冯翠玲</w:t>
            </w:r>
          </w:p>
        </w:tc>
        <w:tc>
          <w:tcPr>
            <w:tcW w:w="4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天津大学药物科学与技术学院（国家外专局首批国际化示范学院）党委书记</w:t>
            </w:r>
          </w:p>
        </w:tc>
      </w:tr>
    </w:tbl>
    <w:p>
      <w:pPr>
        <w:rPr>
          <w:rFonts w:eastAsia="仿宋" w:cs="仿宋"/>
          <w:color w:val="000000"/>
          <w:szCs w:val="21"/>
        </w:rPr>
      </w:pPr>
    </w:p>
    <w:tbl>
      <w:tblPr>
        <w:tblStyle w:val="2"/>
        <w:tblW w:w="10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783"/>
        <w:gridCol w:w="992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三、学习贯彻全国教育大会精神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加快推进高等教育现代化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贯彻落实全国教育大会精神的辅导报告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  尧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新时代加快教育现代化的宏观形势和政策要点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  力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新时代大学治理面临的新形势与《高等教育法》的修订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《中国教育现代化2035》——新时代·新目标·新征程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高书国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学习贯彻全国教育大会精神 加快推进教育现代化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杨银付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中国教育学会秘书处秘书长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新技术与未来教育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席酉民</w:t>
            </w:r>
          </w:p>
        </w:tc>
        <w:tc>
          <w:tcPr>
            <w:tcW w:w="43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西交利物浦大学执行校长</w:t>
            </w:r>
          </w:p>
        </w:tc>
      </w:tr>
    </w:tbl>
    <w:p>
      <w:pPr>
        <w:rPr>
          <w:rFonts w:eastAsia="仿宋" w:cs="仿宋"/>
          <w:color w:val="000000"/>
          <w:szCs w:val="21"/>
        </w:rPr>
      </w:pPr>
    </w:p>
    <w:tbl>
      <w:tblPr>
        <w:tblStyle w:val="2"/>
        <w:tblW w:w="10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783"/>
        <w:gridCol w:w="992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59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四、深化教育领域综合改革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实现高等教育内涵发展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人才培养为本 本科教育是根——学习贯彻全国教育大会精神体会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岩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学习贯彻全国教育大会精神，推进教育体制机制改革，建设现代大学制度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刘自成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迈入新时代，应对新挑战——高等学校的内涵发展与质量建设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钟秉林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本科教育教学改革——四川大学的思考与实践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谢和平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四川大学校长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大学本科教学改革——南京大学“三三制”人才培养模式改革与实践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谈哲敏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高等教育质量保障新发展与本科教育质量建设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周爱军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教育部高等教育教学评估中心副主任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新工科，再深化——以新工科建设引领高等教育创新变革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吴爱华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教育部高等教育司二等巡视员、综合处处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学习习近平总书记系列重要讲话，全面推动思想政治教育创新发展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佘双好</w:t>
            </w:r>
          </w:p>
        </w:tc>
        <w:tc>
          <w:tcPr>
            <w:tcW w:w="4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武汉大学马克思主义学院院长</w:t>
            </w:r>
          </w:p>
        </w:tc>
      </w:tr>
    </w:tbl>
    <w:p>
      <w:pPr>
        <w:rPr>
          <w:rFonts w:eastAsia="仿宋" w:cs="仿宋"/>
          <w:color w:val="000000"/>
          <w:szCs w:val="21"/>
        </w:rPr>
      </w:pPr>
    </w:p>
    <w:tbl>
      <w:tblPr>
        <w:tblStyle w:val="2"/>
        <w:tblW w:w="10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783"/>
        <w:gridCol w:w="992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06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五、增强学习本领  提升胜任力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高等学校学生管理中的法律问题与应对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王大泉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高校人事制度改革实践探索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王希勤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清华大学党委常委、副校长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世界高等教育改革发展趋势与国际交流合作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张秀琴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教育部国际合作与交流司原司长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借力教学评估，提升教育质量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周叶中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学校如何服务毕业生就业创业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朱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庆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对外经济贸易大学就业创业指导中心就业办公室主任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提高新形势下突发事件的处置能力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骆郁廷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武汉大学原党委副书记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移动改变生活 创新引领教育——上海商学院后勤信息化发展模式的探索与实践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钟幼伟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上海商学院副校长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478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信息化助力高校管理与服务方式变革——以华东师范大学为例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沈富可</w:t>
            </w:r>
          </w:p>
        </w:tc>
        <w:tc>
          <w:tcPr>
            <w:tcW w:w="43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华东师范大学信息化办公室主任</w:t>
            </w:r>
          </w:p>
        </w:tc>
      </w:tr>
    </w:tbl>
    <w:p>
      <w:pPr>
        <w:textAlignment w:val="baseline"/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</w:p>
    <w:p>
      <w:pPr>
        <w:ind w:firstLine="630" w:firstLineChars="300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pPr>
        <w:spacing w:line="360" w:lineRule="auto"/>
        <w:ind w:firstLine="960" w:firstLineChars="3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9629D"/>
    <w:rsid w:val="2F39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2019-09-27T05:34:00Z</dcterms:created>
  <dc:creator>起飞</dc:creator>
  <cp:lastModifiedBy>起飞</cp:lastModifiedBy>
  <dcterms:modified xsi:type="dcterms:W3CDTF">2019-09-27T05:35:42Z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