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" w:leftChars="-202" w:hanging="425" w:hangingChars="133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spacing w:after="100" w:afterAutospacing="1" w:line="32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Hlk4211856"/>
      <w:r>
        <w:rPr>
          <w:rFonts w:hint="eastAsia" w:ascii="黑体" w:hAnsi="黑体" w:eastAsia="黑体"/>
          <w:sz w:val="32"/>
          <w:szCs w:val="32"/>
        </w:rPr>
        <w:t xml:space="preserve"> “守初心、担使命、铸师魂、强本领</w:t>
      </w:r>
    </w:p>
    <w:p>
      <w:pPr>
        <w:spacing w:after="100" w:afterAutospacing="1" w:line="32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——争做新时代‘四有’好老师”专题网络培训</w:t>
      </w:r>
      <w:r>
        <w:rPr>
          <w:rFonts w:hint="eastAsia" w:ascii="黑体" w:hAnsi="黑体" w:eastAsia="黑体"/>
          <w:kern w:val="0"/>
          <w:sz w:val="32"/>
          <w:szCs w:val="32"/>
        </w:rPr>
        <w:t>课程列表</w:t>
      </w:r>
      <w:bookmarkEnd w:id="0"/>
    </w:p>
    <w:tbl>
      <w:tblPr>
        <w:tblStyle w:val="3"/>
        <w:tblW w:w="91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3914"/>
        <w:gridCol w:w="1088"/>
        <w:gridCol w:w="267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bidi="ar"/>
              </w:rPr>
              <w:t>课程模块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  <w:lang w:bidi="ar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政治理论与</w:t>
            </w:r>
          </w:p>
          <w:p>
            <w:pPr>
              <w:spacing w:line="320" w:lineRule="exact"/>
              <w:contextualSpacing/>
              <w:jc w:val="center"/>
              <w:rPr>
                <w:rFonts w:ascii="仿宋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政治方向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  刚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中共中央党校（国家行政学院）科学社会主义教研部主任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从文盲大国到人力资源大国——建国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70</w:t>
            </w:r>
            <w:r>
              <w:rPr>
                <w:rFonts w:hint="eastAsia" w:eastAsia="仿宋" w:cs="宋体"/>
                <w:color w:val="000000"/>
                <w:kern w:val="0"/>
                <w:sz w:val="24"/>
              </w:rPr>
              <w:t>周年中国教育改革发展辉煌成就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高书国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中国教育学会副秘书长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加强教师队伍建设 实现高校内涵发展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钟秉林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中国教育学会会长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学习贯彻全国教育大会精神,推动教师教育创新发展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王定华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北京外国语大学党委书记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坚持立德树人，建设教育强国——学习贯彻全国教育大会精神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王炳林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教育部高等学校社会科学发展研究中心主任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教育初心与育人使命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“不忘初心，牢记使命”的理论与实践逻辑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陈冬生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中共中央党校（国家行政学院）马克思主义学院国外马克思主义教研室主任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开展“不忘初心、牢记使命”主题教育的目标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曹鹏飞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中共中央党校(国家行政学院)党建部教授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总书记重要讲话为新时代人民教师肩负使命担当责任赋予力量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李  方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北京教育学院原院长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铸魂育人，以文化人——思想政治工作实践与思考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俞明祥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浙江师范大学外国语学院党委书记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做大学生健康成长的人生导师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曲建武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大连海事大学教授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教育理念与政策法规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"http://study.enaea.edu.cn/kecheng/detail_279040" \t "http://study.enaea.edu.cn/_blank" \o "高校教师职业行为准则"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高校教师职业行为准则</w:t>
            </w:r>
            <w:r>
              <w:rPr>
                <w:rFonts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姚金菊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北京外国语大学法学院教授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事业单位改革背景下的高等学校教师权利及其法律保护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蔡海龙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首都师范大学教育学院讲师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高等学校学生管理中的法律问题与应对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王大泉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教育部政策法规司副司长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新时代高校教师师德师风培养——师德失范案例警示教育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石连海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国家教育行政学院副教授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师德修养与师德培育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儒家人文精神与教师素养     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张奇伟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北京师范大学人事处处长，教授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师德师风建设与中国传统文化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姚小玲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北京航空航天大学教授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责任高于热爱 师德见于平凡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王国英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保定学院教育系主任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</w:t>
            </w:r>
            <w:r>
              <w:rPr>
                <w:rFonts w:ascii="仿宋" w:hAnsi="仿宋" w:eastAsia="仿宋" w:cs="仿宋"/>
                <w:sz w:val="24"/>
                <w:szCs w:val="24"/>
              </w:rPr>
              <w:t>史学精神看高校教师人文素质提升——从求学生涯和我的老师们谈起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朱孝远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北京大学教授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00" w:afterAutospacing="1"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国学·修身之道——读《四书》，谈学习系列微课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陆林祥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中共中央党校（国家行政学院）教务长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教研技巧与专业成长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做国家和人民满意的人民教师——谈教师师德和素养、教学方法与艺术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张学政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专业课程融入思政工作的教学设计理念与方法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张黎声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上海中医药大学人体解剖学教授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如何打造信息时代的金课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王竹立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中山大学教师发展中心培训专家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高校青年教师科研巧技能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刘平青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北京理工大学管理与经济学院副院长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师德智慧与职业幸福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00" w:afterAutospacing="1"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我的老师们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武际可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北京大学工学院力学与空天技术系教授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做一个快乐的教书人——一位工科大学教师的教书心得笔记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曲洪权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北方工业大学电子信息学院责任教授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步入师德艺境 体验职场幸福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刘惊铎 姚亚萍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国家开放大学教授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高职院校教师的心理健康维护——工作压力管理与职业倦怠预防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伍新春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北京师范大学心理学院教授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4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幸福之道——高校教师心理健康与幸福感提升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国智丹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contextualSpacing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中山大学心理健康教育咨询中心教师</w:t>
            </w:r>
          </w:p>
        </w:tc>
      </w:tr>
    </w:tbl>
    <w:p>
      <w:pPr>
        <w:pStyle w:val="5"/>
        <w:spacing w:line="240" w:lineRule="auto"/>
        <w:ind w:left="-424" w:leftChars="-202" w:firstLine="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</w:t>
      </w:r>
      <w:r>
        <w:rPr>
          <w:rFonts w:ascii="楷体" w:hAnsi="楷体" w:eastAsia="楷体"/>
        </w:rPr>
        <w:t>：</w:t>
      </w:r>
      <w:r>
        <w:rPr>
          <w:rFonts w:ascii="Times New Roman" w:hAnsi="Times New Roman" w:eastAsia="楷体"/>
        </w:rPr>
        <w:t>1</w:t>
      </w:r>
      <w:r>
        <w:rPr>
          <w:rFonts w:ascii="楷体" w:hAnsi="楷体" w:eastAsia="楷体"/>
        </w:rPr>
        <w:t>.具体课程或有调整，请以平台最终发布课程为准；</w:t>
      </w:r>
    </w:p>
    <w:p>
      <w:pPr>
        <w:pStyle w:val="5"/>
        <w:spacing w:line="240" w:lineRule="auto"/>
        <w:ind w:leftChars="-88" w:hanging="184" w:hangingChars="77"/>
        <w:rPr>
          <w:rFonts w:ascii="楷体" w:hAnsi="楷体" w:eastAsia="楷体"/>
        </w:rPr>
      </w:pPr>
      <w:r>
        <w:rPr>
          <w:rFonts w:ascii="楷体" w:hAnsi="楷体" w:eastAsia="楷体"/>
        </w:rPr>
        <w:t xml:space="preserve">    </w:t>
      </w:r>
      <w:r>
        <w:rPr>
          <w:rFonts w:ascii="Times New Roman" w:hAnsi="Times New Roman" w:eastAsia="楷体"/>
        </w:rPr>
        <w:t>2</w:t>
      </w:r>
      <w:r>
        <w:rPr>
          <w:rFonts w:ascii="楷体" w:hAnsi="楷体" w:eastAsia="楷体"/>
        </w:rPr>
        <w:t>.</w:t>
      </w:r>
      <w:r>
        <w:rPr>
          <w:rFonts w:hint="eastAsia" w:ascii="楷体" w:hAnsi="楷体" w:eastAsia="楷体"/>
        </w:rPr>
        <w:t>主讲人职务为课程录制时的职务。</w:t>
      </w:r>
    </w:p>
    <w:p>
      <w:pPr>
        <w:spacing w:after="100" w:afterAutospacing="1" w:line="400" w:lineRule="exact"/>
        <w:ind w:firstLine="640" w:firstLineChars="200"/>
        <w:jc w:val="left"/>
        <w:rPr>
          <w:rFonts w:ascii="方正小标宋简体" w:hAnsi="黑体" w:eastAsia="方正小标宋简体" w:cs="宋体"/>
          <w:kern w:val="0"/>
          <w:sz w:val="32"/>
          <w:szCs w:val="32"/>
        </w:rPr>
      </w:pPr>
    </w:p>
    <w:p>
      <w:pPr>
        <w:spacing w:after="100" w:afterAutospacing="1" w:line="400" w:lineRule="exact"/>
        <w:ind w:firstLine="420" w:firstLineChars="200"/>
        <w:jc w:val="center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1259"/>
    <w:rsid w:val="63F61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0正文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仿宋_GB2312"/>
      <w:color w:val="000000"/>
      <w:kern w:val="2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2019-10-23T02:52:00Z</dcterms:created>
  <dc:creator>起飞</dc:creator>
  <cp:lastModifiedBy>起飞</cp:lastModifiedBy>
  <dcterms:modified xsi:type="dcterms:W3CDTF">2019-10-23T02:55:34Z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