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附件：     </w:t>
      </w:r>
    </w:p>
    <w:p>
      <w:pPr>
        <w:spacing w:line="560" w:lineRule="exact"/>
        <w:jc w:val="center"/>
        <w:rPr>
          <w:rFonts w:hint="eastAsia" w:ascii="黑体" w:hAnsi="黑体" w:eastAsia="黑体" w:cs="方正小标宋简体"/>
          <w:sz w:val="28"/>
          <w:szCs w:val="28"/>
        </w:rPr>
      </w:pPr>
      <w:bookmarkStart w:id="0" w:name="_GoBack"/>
      <w:r>
        <w:rPr>
          <w:rFonts w:hint="eastAsia" w:ascii="黑体" w:hAnsi="黑体" w:eastAsia="黑体" w:cs="仿宋_GB2312"/>
          <w:sz w:val="28"/>
          <w:szCs w:val="28"/>
        </w:rPr>
        <w:t>中国教育干部网络学院基础教育培训</w:t>
      </w:r>
      <w:r>
        <w:rPr>
          <w:rFonts w:hint="eastAsia" w:ascii="黑体" w:hAnsi="黑体" w:eastAsia="黑体" w:cs="方正小标宋简体"/>
          <w:sz w:val="28"/>
          <w:szCs w:val="28"/>
        </w:rPr>
        <w:t>需求调研表</w:t>
      </w:r>
    </w:p>
    <w:bookmarkEnd w:id="0"/>
    <w:p>
      <w:pPr>
        <w:adjustRightInd w:val="0"/>
        <w:snapToGrid w:val="0"/>
        <w:spacing w:line="500" w:lineRule="exact"/>
        <w:ind w:right="-982"/>
        <w:rPr>
          <w:rFonts w:hint="eastAsia" w:ascii="仿宋_GB2312" w:hAnsi="仿宋_GB2312" w:eastAsia="仿宋_GB2312" w:cs="仿宋_GB2312"/>
          <w:b/>
          <w:bCs/>
          <w:sz w:val="24"/>
          <w:u w:val="single"/>
        </w:rPr>
      </w:pPr>
      <w:r>
        <w:rPr>
          <w:rFonts w:hint="eastAsia" w:ascii="仿宋_GB2312" w:hAnsi="仿宋_GB2312" w:eastAsia="仿宋_GB2312" w:cs="仿宋_GB2312"/>
          <w:bCs/>
          <w:sz w:val="24"/>
        </w:rPr>
        <w:t>填报单位：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 </w:t>
      </w:r>
      <w:r>
        <w:rPr>
          <w:rFonts w:ascii="仿宋_GB2312" w:hAnsi="仿宋_GB2312" w:eastAsia="仿宋_GB2312" w:cs="仿宋_GB2312"/>
          <w:bCs/>
          <w:sz w:val="24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sz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 xml:space="preserve">  </w:t>
      </w:r>
      <w:r>
        <w:rPr>
          <w:rFonts w:ascii="仿宋_GB2312" w:hAnsi="仿宋_GB2312" w:eastAsia="仿宋_GB2312" w:cs="仿宋_GB2312"/>
          <w:sz w:val="24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>电话：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10"/>
          <w:szCs w:val="10"/>
          <w:u w:val="single"/>
        </w:rPr>
        <w:t>，</w:t>
      </w:r>
    </w:p>
    <w:p>
      <w:pPr>
        <w:adjustRightInd w:val="0"/>
        <w:snapToGrid w:val="0"/>
        <w:spacing w:line="500" w:lineRule="exact"/>
        <w:ind w:right="-982"/>
        <w:rPr>
          <w:rFonts w:hint="eastAsia" w:eastAsia="仿宋_GB2312"/>
          <w:b/>
          <w:bCs/>
          <w:sz w:val="24"/>
          <w:u w:val="single"/>
        </w:rPr>
      </w:pP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>表1：</w:t>
      </w:r>
      <w:r>
        <w:rPr>
          <w:rFonts w:hint="eastAsia" w:ascii="仿宋" w:hAnsi="仿宋" w:eastAsia="仿宋"/>
          <w:b/>
          <w:bCs/>
          <w:sz w:val="24"/>
        </w:rPr>
        <w:t>培训对象需求调研表</w:t>
      </w:r>
    </w:p>
    <w:tbl>
      <w:tblPr>
        <w:tblStyle w:val="3"/>
        <w:tblW w:w="14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4"/>
        <w:gridCol w:w="2478"/>
        <w:gridCol w:w="2268"/>
        <w:gridCol w:w="2410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培训对象</w:t>
            </w:r>
          </w:p>
        </w:tc>
        <w:tc>
          <w:tcPr>
            <w:tcW w:w="715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培训需求类别</w:t>
            </w:r>
          </w:p>
        </w:tc>
        <w:tc>
          <w:tcPr>
            <w:tcW w:w="396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需求说明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4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任职资格/新任培训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在职提高培训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高级研修</w:t>
            </w: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教育管理干部</w:t>
            </w:r>
          </w:p>
        </w:tc>
        <w:tc>
          <w:tcPr>
            <w:tcW w:w="7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教育督导负责人/专兼职督学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教育培训管理者</w:t>
            </w:r>
          </w:p>
        </w:tc>
        <w:tc>
          <w:tcPr>
            <w:tcW w:w="7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高中校长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中职学校校长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义务教育阶段学校校长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幼儿园园长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学校党支部书记与党务工作者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学校中层管理干部/后备干部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（教学、德育、后勤、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团干等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）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班主任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党员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入党积极分子（  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预备党员（  ）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党员主题活动（  ）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教师</w:t>
            </w:r>
          </w:p>
        </w:tc>
        <w:tc>
          <w:tcPr>
            <w:tcW w:w="24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lang w:bidi="ar"/>
              </w:rPr>
              <w:t>新教师岗前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  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lang w:bidi="ar"/>
              </w:rPr>
              <w:t>教师职称晋升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  ）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教师工作坊（  ）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bCs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Cs w:val="21"/>
          <w:lang w:bidi="ar"/>
        </w:rPr>
        <w:t>说明：</w:t>
      </w:r>
      <w:r>
        <w:rPr>
          <w:rFonts w:hint="eastAsia" w:ascii="仿宋_GB2312" w:hAnsi="仿宋_GB2312" w:eastAsia="仿宋_GB2312" w:cs="仿宋_GB2312"/>
          <w:bCs/>
          <w:kern w:val="0"/>
          <w:szCs w:val="21"/>
          <w:lang w:bidi="ar"/>
        </w:rPr>
        <w:t>培训方式采取线上线下结合的培训方式，根据具体项目需求设计；“培训需求类别”简单填写所需的培训项目、主题课程与专家；“需求说明”中请详细说明需求的主要内容。</w:t>
      </w:r>
    </w:p>
    <w:p>
      <w:pPr>
        <w:spacing w:line="560" w:lineRule="exact"/>
        <w:rPr>
          <w:rFonts w:ascii="仿宋" w:hAnsi="仿宋" w:eastAsia="仿宋" w:cs="黑体"/>
          <w:b/>
          <w:bCs/>
          <w:sz w:val="24"/>
          <w:highlight w:val="yellow"/>
        </w:rPr>
      </w:pPr>
      <w:r>
        <w:rPr>
          <w:rFonts w:hint="eastAsia" w:ascii="仿宋" w:hAnsi="仿宋" w:eastAsia="仿宋"/>
          <w:sz w:val="24"/>
          <w:u w:val="single"/>
        </w:rPr>
        <w:t>表2：</w:t>
      </w:r>
      <w:r>
        <w:rPr>
          <w:rFonts w:hint="eastAsia" w:ascii="仿宋" w:hAnsi="仿宋" w:eastAsia="仿宋"/>
          <w:b/>
          <w:bCs/>
          <w:sz w:val="24"/>
        </w:rPr>
        <w:t>专题培训项目调研表</w:t>
      </w:r>
    </w:p>
    <w:tbl>
      <w:tblPr>
        <w:tblStyle w:val="3"/>
        <w:tblW w:w="140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1721"/>
        <w:gridCol w:w="1787"/>
        <w:gridCol w:w="7970"/>
        <w:gridCol w:w="19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培训对象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7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主要内容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需求说明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全体教师（含干部）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新时代教师素质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提升培训</w:t>
            </w:r>
          </w:p>
        </w:tc>
        <w:tc>
          <w:tcPr>
            <w:tcW w:w="7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师德培训、心理健康教育、法制教育、国家安全、职业礼仪与素养培训、国学与中华传统文化教育、社会主义核心价值观培训、家校共育、信息能力提升等12个模块。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各教育管理部门与普通高中相关管理干部；高中教研员及学科教师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</w:rPr>
              <w:t>新高考、新课程、新教材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（统编）、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</w:rPr>
              <w:t>新命题</w:t>
            </w:r>
          </w:p>
        </w:tc>
        <w:tc>
          <w:tcPr>
            <w:tcW w:w="7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项目类型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：区域发展项目、学校改进项目；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培训形式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：集中面授、跟岗研修、网络研修、送培送教；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培训内容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：考试招生改革、学校治理结构、学校课程改革、课堂教学改革、学生发展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指导、教育教学评价。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3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中小学校学科教师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专家引领下的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校本研修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培训</w:t>
            </w:r>
          </w:p>
        </w:tc>
        <w:tc>
          <w:tcPr>
            <w:tcW w:w="7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围绕学校教学教研等主体工作来开展，以“导师工作坊”方式对参训校开展线上线下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引领指导。专家或专家团队入校指导、问题诊断，网院提供网络平台、课程资源、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教学实践基地跟岗支持等。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4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幼儿教师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  <w:t>“新时代幼儿教师保教能力提升”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  <w:t>专题培训</w:t>
            </w:r>
          </w:p>
        </w:tc>
        <w:tc>
          <w:tcPr>
            <w:tcW w:w="7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  <w:t>专业理念与师德、幼儿发展知识、保教知识、信息技术应用、环境创设、一日生活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  <w:t>组织与教育、教育活动设计与实施、课程资源开发与利用、家园合作；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eastAsia="仿宋_GB2312"/>
                <w:b w:val="0"/>
                <w:bCs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  <w:t>幼儿发展与教育、幼儿游戏基本理念、游戏环境创设与利用、游戏活动的组织与实施；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eastAsia="仿宋_GB2312"/>
                <w:b w:val="0"/>
                <w:bCs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  <w:t>幼儿发展与教育、幼儿社会情感能力培养理论基础、幼儿社会情感能力培养实践能力、教师榜样与幼儿社会性情感培养。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中小学德育管理者、班主任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新时代班主任专业化发展专题培训</w:t>
            </w:r>
          </w:p>
        </w:tc>
        <w:tc>
          <w:tcPr>
            <w:tcW w:w="7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依托网络平台，采用“直播+点播”的形式，面向新班主任、骨干班主任开展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Cs w:val="21"/>
                <w:lang w:bidi="ar"/>
              </w:rPr>
              <w:t>“有效班级管理”“班级文化建设”“班级活动设计”“家校沟通与协同育人”“个别生教育”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等系统的网络培训。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6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中小学校校长、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教研员、学科教师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新时代课程改革与教学创新专题培训</w:t>
            </w:r>
          </w:p>
        </w:tc>
        <w:tc>
          <w:tcPr>
            <w:tcW w:w="7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课程改革与发展校本课程的编制与创新、教学方式改革与创新、课程与教学评价创新等课程模块内容。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各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教育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部门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负责人与技术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员；中小学校长、幼儿园长及教师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网络安全专题培训</w:t>
            </w:r>
          </w:p>
        </w:tc>
        <w:tc>
          <w:tcPr>
            <w:tcW w:w="7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教育信息化发展趋势与网络安全形势分析、教育信息化与网络安全政策解读、教育信息化与网络安全素养、信息化建设与网络安全专业技能、典型案例和实操演练等模块。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8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各教育管理部门、中小学（含中职学校和幼儿园）党组织书记、副书记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及党务工作者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“打造党建品牌 助推学校发展”专题培训</w:t>
            </w:r>
          </w:p>
        </w:tc>
        <w:tc>
          <w:tcPr>
            <w:tcW w:w="7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依托与教育部基教司共建的“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中小学网络党校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”和已实施示范培训优的质资源开展培训，内容涵盖：习近平新时代中国特色社会主义思想、党章和党规、党史和国史、党务知识与工作方法、党建品牌与学校文化培育经验分享、教师思想政治工作方法与艺术等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9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210" w:hanging="21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骨干校（园）长</w:t>
            </w:r>
          </w:p>
          <w:p>
            <w:pPr>
              <w:widowControl/>
              <w:ind w:left="210" w:hanging="21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、教师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骨干校（园）长/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教师高级研修/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1-2年</w:t>
            </w:r>
          </w:p>
        </w:tc>
        <w:tc>
          <w:tcPr>
            <w:tcW w:w="7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提升校园长的办学治校能力、教师的学科教学能力为主；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Cs w:val="21"/>
                <w:lang w:bidi="ar"/>
              </w:rPr>
              <w:t>五段式培训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Cs w:val="21"/>
                <w:lang w:bidi="ar"/>
              </w:rPr>
              <w:t>集中培训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（每年2次2地，7天/次）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Cs w:val="21"/>
                <w:lang w:bidi="ar"/>
              </w:rPr>
              <w:t>+影子培训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+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Cs w:val="21"/>
                <w:lang w:bidi="ar"/>
              </w:rPr>
              <w:t>入校诊断、返岗实践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Cs w:val="21"/>
                <w:lang w:bidi="ar"/>
              </w:rPr>
              <w:t>网络研修常态化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Cs w:val="21"/>
                <w:lang w:bidi="ar"/>
              </w:rPr>
              <w:t>专家或专家团队以线下线上“导师工作坊”随时指导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10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名校（园）长、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名教师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名校（园）长/教师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高级研修/2-3年</w:t>
            </w:r>
          </w:p>
        </w:tc>
        <w:tc>
          <w:tcPr>
            <w:tcW w:w="7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总结办校/教学经验、提炼办校/教学思想、形成办校特色/教学风格；2-3年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Cs w:val="21"/>
                <w:lang w:bidi="ar"/>
              </w:rPr>
              <w:t>递进式培养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：网络研修常态化、专家或专家团队“导师工作坊”线上线下指导，集中研修、跟岗实践、入校诊断、名校长与名师主题论坛、课题研究等相结合。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11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各教育主管部门、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教师培训机构、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中小学校管理干部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新时代教师队伍建设与专业发展专题培训</w:t>
            </w:r>
          </w:p>
        </w:tc>
        <w:tc>
          <w:tcPr>
            <w:tcW w:w="7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教育改革与发展、师德建设与心理维护、学校教学管理与评价、教学科研与校本研修、课程领导力与教师专业成长等。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12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各教育督导干部、专兼职督学、督导评估专家、县级以上教育行政干部和学校督导干部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  <w:t>“县域义务教育优质均衡发展督导评估”专题培训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  <w:t>“幼儿园办园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  <w:t xml:space="preserve">行为督导评估”专题网络培训 </w:t>
            </w:r>
          </w:p>
        </w:tc>
        <w:tc>
          <w:tcPr>
            <w:tcW w:w="7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  <w:t>义务教育政策法规、义务教育优质均衡发展推进、义务教育优质均衡发展督导评估、义务教育优质均衡发展案例；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eastAsia="仿宋_GB2312"/>
                <w:b w:val="0"/>
                <w:bCs/>
                <w:kern w:val="0"/>
                <w:szCs w:val="21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Cs w:val="21"/>
                <w:lang w:bidi="ar"/>
              </w:rPr>
              <w:t>学前教育政策法规、学前教育理论实践、督导评估理论实践、办园行为督导评估。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  <w:t>疫情防控专题与其他项目需求，请自行分别填写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0" w:hRule="atLeast"/>
        </w:trPr>
        <w:tc>
          <w:tcPr>
            <w:tcW w:w="1404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  <w:t>疫情防控专题：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  <w:t>其他项目需求：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说明：</w:t>
      </w:r>
      <w:r>
        <w:rPr>
          <w:rFonts w:hint="eastAsia" w:ascii="仿宋_GB2312" w:hAnsi="仿宋_GB2312" w:eastAsia="仿宋_GB2312" w:cs="仿宋_GB2312"/>
          <w:szCs w:val="21"/>
        </w:rPr>
        <w:t>1.我院既有丰富的网络课程，又有高端、权威的专家资源，还有来自一线的名师与特色实践基地，可根据各地培训需求提供定制化更有针对性、</w:t>
      </w:r>
    </w:p>
    <w:p>
      <w:pPr>
        <w:spacing w:line="360" w:lineRule="exact"/>
        <w:ind w:firstLine="630" w:firstLineChars="3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更精准的培训服务。</w:t>
      </w:r>
    </w:p>
    <w:p>
      <w:pPr>
        <w:numPr>
          <w:ilvl w:val="0"/>
          <w:numId w:val="0"/>
        </w:numPr>
        <w:spacing w:line="360" w:lineRule="exact"/>
        <w:ind w:firstLine="630" w:firstLineChars="3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线上线下一体化培训项目中的“线下集中面授辅导”，原则上每班次参训人数不低于80人，可多地组班，培训内容、时间由我院定；如</w:t>
      </w:r>
    </w:p>
    <w:p>
      <w:pPr>
        <w:numPr>
          <w:ilvl w:val="0"/>
          <w:numId w:val="0"/>
        </w:numPr>
        <w:spacing w:line="360" w:lineRule="exact"/>
        <w:ind w:firstLine="630" w:firstLineChars="3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地方经费充足，不足80人的班次，也可单独开班，培训时间与内容由学院与地方共同商定。</w:t>
      </w:r>
    </w:p>
    <w:p>
      <w:pPr>
        <w:numPr>
          <w:ilvl w:val="0"/>
          <w:numId w:val="0"/>
        </w:numPr>
        <w:spacing w:line="360" w:lineRule="exact"/>
        <w:ind w:firstLine="630" w:firstLineChars="3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Cs w:val="21"/>
        </w:rPr>
        <w:t>网络培训可按参训对象类别、岗位等分班，开展更有针对性的培训，原则上每班次于不少于100人，欢迎跨区域混合编班，增强交流互动的</w:t>
      </w:r>
    </w:p>
    <w:p>
      <w:pPr>
        <w:numPr>
          <w:ilvl w:val="0"/>
          <w:numId w:val="0"/>
        </w:numPr>
        <w:spacing w:line="360" w:lineRule="exact"/>
        <w:ind w:leftChars="0" w:firstLine="840" w:firstLineChars="400"/>
        <w:rPr>
          <w:rFonts w:hint="eastAsia" w:ascii="宋体" w:hAnsi="宋体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广泛性。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D10DB"/>
    <w:rsid w:val="0F0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2020-02-21T08:05:00Z</dcterms:created>
  <dc:creator>Administrator</dc:creator>
  <cp:lastModifiedBy>Administrator</cp:lastModifiedBy>
  <dcterms:modified xsi:type="dcterms:W3CDTF">2020-02-21T08:06:05Z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