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黑体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黑体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黑体" w:cs="黑体"/>
          <w:bCs/>
          <w:sz w:val="28"/>
          <w:szCs w:val="28"/>
          <w:lang w:eastAsia="zh-CN"/>
        </w:rPr>
        <w:t>中学</w:t>
      </w:r>
      <w:r>
        <w:rPr>
          <w:rFonts w:hint="eastAsia" w:ascii="Times New Roman" w:hAnsi="Times New Roman" w:eastAsia="黑体" w:cs="黑体"/>
          <w:bCs/>
          <w:sz w:val="28"/>
          <w:szCs w:val="28"/>
          <w:lang w:val="en-US" w:eastAsia="zh-CN"/>
        </w:rPr>
        <w:t>新</w:t>
      </w:r>
      <w:r>
        <w:rPr>
          <w:rFonts w:hint="eastAsia" w:ascii="Times New Roman" w:hAnsi="Times New Roman" w:eastAsia="黑体" w:cs="黑体"/>
          <w:bCs/>
          <w:sz w:val="28"/>
          <w:szCs w:val="28"/>
          <w:lang w:eastAsia="zh-CN"/>
        </w:rPr>
        <w:t>班主任网络研修课表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方正小标宋_GBK"/>
          <w:bCs/>
          <w:sz w:val="24"/>
          <w:szCs w:val="24"/>
          <w:lang w:val="en-US" w:eastAsia="zh-CN"/>
        </w:rPr>
        <w:t xml:space="preserve">                    </w:t>
      </w:r>
      <w:r>
        <w:rPr>
          <w:rFonts w:hint="eastAsia" w:eastAsia="黑体" w:cs="方正小标宋_GBK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t>（</w:t>
      </w:r>
      <w:r>
        <w:rPr>
          <w:rFonts w:hint="eastAsia" w:eastAsia="黑体" w:cs="黑体"/>
          <w:bCs/>
          <w:sz w:val="24"/>
          <w:szCs w:val="24"/>
          <w:lang w:val="en-US" w:eastAsia="zh-CN"/>
        </w:rPr>
        <w:t>提供80学时，</w:t>
      </w:r>
      <w:r>
        <w:rPr>
          <w:rFonts w:hint="eastAsia" w:ascii="Times New Roman" w:hAnsi="Times New Roman" w:eastAsia="黑体" w:cs="黑体"/>
          <w:bCs/>
          <w:sz w:val="24"/>
          <w:szCs w:val="24"/>
          <w:lang w:val="en-US" w:eastAsia="zh-CN"/>
        </w:rPr>
        <w:t>选修40学时）</w:t>
      </w:r>
    </w:p>
    <w:tbl>
      <w:tblPr>
        <w:tblStyle w:val="4"/>
        <w:tblW w:w="8880" w:type="dxa"/>
        <w:tblInd w:w="-30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65"/>
        <w:gridCol w:w="3795"/>
        <w:gridCol w:w="720"/>
        <w:gridCol w:w="2805"/>
        <w:gridCol w:w="4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班主任基本教育理论素养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初识班级管理和班主任工作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从“物理空间”看班级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从“心理空间”看班级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从“教育空间”看班级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新班主任如何体认自己的角色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班主任如何做学生的精神关怀者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杨瑞清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南京市浦口区行知小学校长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王晓春答疑：班级管理中如何处理“点”和“面”的关系？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“大道至简”如何在班级建设和管理中“着地”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江苏省溧阳市南渡高级中学教师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用“心”设计 用“情”演绎——谈班主任工作艺术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北京市大兴区第一中学高中英语特级教师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班主任如何学会借力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班级常规管理技巧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环境布置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教室空间设计与环境布置：为什么要布置？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洪耀伟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上海市浦江一中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教室空间设计与环境布置的原则：符合学生年龄特点和认知规律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洪耀伟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上海市浦江一中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教室空间设计与环境布置的原则：注重目的性和阶段性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洪耀伟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上海市浦江一中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教室空间设计与环境布置的原则：注重传承性和时代性相结合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洪耀伟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上海市浦江一中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教室空间设计与环境布置的原则：注重全员参与性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洪耀伟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上海市浦江一中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日常管理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新时代班级管理智慧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河南省驻马店第一高级中学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打造自主教育的制度环境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郑州创新实验学校执行校长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促进乡村学生主动发展——重建班级岗位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广东省兴宁市罗岗中学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班主任如何排座位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学生问题行为分析与处理：纪律问题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学生发展常见问题处理技巧：手机问题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学习辅导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学生问题行为分析与处理：作业问题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班主任如何进行小组建设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唤醒学生学习责任感的两个策略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学生不喜欢写作业，怎么办？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学生害怕写作文，怎么办？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营造良好学风的三个策略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学习自主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自我教育的15把钥匙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青春期问题行为分析与处理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学生发展常见问题处理技巧：早恋的问题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学生发展常见问题处理技巧：叛逆的问题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学生发展常见问题处理技巧：怎样面对青春期的学生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学生问题行为分析与处理：轻生问题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学生问题行为分析与处理：网瘾问题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班主任如何应对班级打架事件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问题学生转化策略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关注问题学生 优化班级管理——我的班主任管理之道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玲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北京市平谷区教育研修中心德育教科室主任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王晓春答疑：面对“问题学生”怎么办？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高中特殊学生分类管理的实践与思考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和玲霞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珠海市实验中学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习惯培养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习惯（定型性行为）的5个特征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习惯形成的6个因素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习惯养成的5个步骤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养成教育的关键期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养成教育的时代性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训练比说教更重要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21天不行，需要六周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抓早、抓小，抓好第一次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小时严，大了宽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抓反复、反复抓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王晓春答疑：学生行为习惯难养成怎么办？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潜意识驱动习惯，好习惯改变人生——利用潜意识做好班级管理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陈宏亮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河北丰润车轴山中学语文教师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巧用激励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以奖励活动为载体的激励性评价在班级管理中的运用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浙江省杭州市清泰实验学校班主任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如何赞美学生——师生沟通艺术例谈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郑尾阳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福建省泉州市惠安县高级中学班主任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恰当惩戒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惩罚的15种方式（上）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惩罚的15种方式（中）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惩罚的15种方式（下）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不要迷信体罚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冷处理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关鸿羽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班级文化建设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基本理论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营造班级文化——让良风美德充满班级的时空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齐学红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南京师范大学教育科学学院班主任研究中心主任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班级文化建设的意义与内涵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南京第三中学名班主任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班级文化建设：外显与内涵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班级文化建设：教师与学生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优秀案例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用《弟子规》为班级管理添彩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启东市南苑中学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希贤班班级主题文化建设——革故弊  鼎新成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章丘双语国际学校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班级主题文化建设——以“浩然班”为例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赵月宝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章丘双语国际学校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班级主题文化建设——以“论语班”为例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章丘双语国际学校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班级主题文化建设——以“岱宗班”为例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  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章丘双语国际学校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师生有效沟通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沟通技巧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新班主任如何与学生有效沟通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班主任如何了解学生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班主任如何与学生共情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新入职班主任为什么要掌握有效沟通策略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新入职班主任师生沟通的误区与技巧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新入职班主任家校沟通的形式与策略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以“微交流”温暖成长的日子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年四华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天津市油田一中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以思想的力量沟通：“通”而不“痛”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年四华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天津市油田一中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问题处理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学生发展常见问题处理技巧：沟通的问题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王晓春答疑：班级管理中遇到沟通问题怎么办？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王晓春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北京教育科学研究院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班级活动设计与实施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活动设计与实施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学生的教育为啥离不开活动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如何提升活动育人的实效性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我给军训教官做“助手”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江苏省启东中学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班主任如何做毕业课程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在系列教育中促进学生成长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苏奇名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北京市第五中学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促进乡村学生主动发展——爱心传递系列活动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广东省兴宁市罗岗中学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促进乡村学生主动发展——爱心陪伴系列活动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广东省兴宁市罗岗中学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促进乡村学生主动发展——环保郊游活动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广东省兴宁市罗岗中学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主题班会设计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让班会解决班级管理的实际问题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丁如许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上海新纪元教育集团丁如许工作室主持人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新班主任怎么开好主题班会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主题班会的总体框架设计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上海市光明初级中学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主题班会的四个实施原则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上海市光明初级中学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如何撰写主题班会教案的教育背景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上海市光明初级中学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如何恰当设定主题班会教育目标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上海市光明初级中学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如何有效开展主题班会的课堂教育活动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上海市光明初级中学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如何有效评价与反思主题班会课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上海市光明初级中学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微班会的创意设计与实施（一）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  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河南济源一中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微班会的创意设计与实施（二）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  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河南济源一中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微班会的创意设计与实施（三）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  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河南济源一中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优秀班会课例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主题班会《悦纳自我  快乐成长》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微班会《终点思考的思维方式》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微班会《了解自己的归因风格》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微班会《别太相信自己的眼睛》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陕西师大附中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主题班会《超越自我》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贾高见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河南开封尉氏县民开学校校长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主题班会《将爱——和学生谈谈爱情》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贾高见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河南开封尉氏县民开学校校长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主题班会《未来职业》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孙乐芩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北京市怀柔区第一中学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励志教育主题班会：追逐梦想，青春无悔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河南省驻马店第一高级中学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感恩教育主题班会：父爱如山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河南省驻马店第一高级中学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激情教育主题班会：高三，让激情飞扬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河南省驻马店第一高级中学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微班会《十秒拍手》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丁如许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上海新纪元教育集团丁如许工作室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共育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家校沟通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新班主任怎么做好家校沟通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新班主任家校沟通：共情化雨 明确目标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新班主任家校沟通：分清职责 分工合作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新班主任家校沟通：关注个体 以合生力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家校沟通的艺术与技巧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班主任的第一次家校沟通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与特殊家庭家长沟通的基本技术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与特殊家庭家长沟通的基本原则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高情商家校沟通——家长对你说这些话时，你会如何回应?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广东佛山南海外国语学校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引导与释重：单亲妈妈的指导策略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家长会的有效设计、组织与实施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Times New Roman" w:hAnsi="Times New Roman" w:eastAsia="仿宋" w:cs="仿宋"/>
                <w:sz w:val="21"/>
                <w:szCs w:val="21"/>
                <w:lang w:val="en-US" w:eastAsia="zh-CN" w:bidi="ar"/>
              </w:rPr>
              <w:t>河北省张家口市赤城县职教中</w:t>
            </w: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家校合作背景下的班主任工作方法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寇富弄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首都师范大学附属丽泽中学高中数学教师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家庭教育指导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关于家庭教育的新思考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孙云晓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中国青少年研究中心家庭教育首席专家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“家长沙龙”——家长学校的有益探索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伊永贵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山东临沂第九中学校长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家校共育微课程——课程的缘起与实践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广东佛山南海外国语学校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家校共育微课程——课例《好话也要“友好”说》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广东佛山南海外国语学校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班级管理中的风险防控与处理技巧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新学期学校教育教学中常见的法律问题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石连海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国家教育行政学院副教授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校园暴力事件中的法律纠纷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张维平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沈阳师范大学教授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班主任如何艺术应对偶发事件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肖盛怀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湖北省仙桃市杨林尾镇二中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关注突发事件后的应激反应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付丽旻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上海甘泉外国语中学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班主任形象塑造与威信树立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班主任的第一次班级亮相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班主任的第一次师生见面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北京市中关村中学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开学典礼缺乏参与感，怎么办？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开学缺乏创意，怎么办？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郑学志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郑州创新实验学校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如何做好初一新生的入校教育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新乡市第十中学班主任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班主任心理调适与专业成长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班主任心态调适与专业成长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贾高见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河南开封尉氏县民开学校校长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CFCFC"/>
              <w:spacing w:before="0" w:beforeAutospacing="0" w:after="0" w:afterAutospacing="0"/>
              <w:ind w:left="0" w:right="0" w:firstLine="0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人际关系的建立与调适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樊富珉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清华大学心理学系教授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压力疏导与情绪管理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郑日昌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北京师范大学心理学院教授、博士生导师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如何调适入职适应中的心理问题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汤丰林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北京教育学院副院长、教授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女性的心理素质提升与职业发展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石秀印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中国社会科学院社会学所社会心理学室副主任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新班主任的专业发展与学习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迟希新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北京教育学院教授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班主任要有学习意识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贾高见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河南开封尉氏县民开学校校长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</w:tbl>
    <w:p>
      <w:pPr>
        <w:spacing w:line="360" w:lineRule="auto"/>
        <w:ind w:firstLine="211" w:firstLineChars="100"/>
        <w:jc w:val="left"/>
        <w:rPr>
          <w:rFonts w:ascii="Times New Roman" w:hAnsi="Times New Roman" w:eastAsia="黑体"/>
          <w:sz w:val="21"/>
          <w:szCs w:val="21"/>
        </w:rPr>
      </w:pPr>
      <w:r>
        <w:rPr>
          <w:rFonts w:hint="eastAsia" w:ascii="Times New Roman" w:hAnsi="Times New Roman" w:eastAsia="仿宋_GB2312"/>
          <w:b/>
          <w:sz w:val="21"/>
          <w:szCs w:val="21"/>
        </w:rPr>
        <w:t>注：</w:t>
      </w:r>
      <w:r>
        <w:rPr>
          <w:rFonts w:hint="eastAsia" w:eastAsia="仿宋_GB2312"/>
          <w:b w:val="0"/>
          <w:bCs/>
          <w:sz w:val="21"/>
          <w:szCs w:val="21"/>
          <w:lang w:val="en-US" w:eastAsia="zh-CN"/>
        </w:rPr>
        <w:t>以上课程时长单位为“分钟”，</w:t>
      </w:r>
      <w:r>
        <w:rPr>
          <w:rFonts w:hint="eastAsia" w:ascii="Times New Roman" w:hAnsi="Times New Roman" w:eastAsia="仿宋_GB2312"/>
          <w:b w:val="0"/>
          <w:bCs/>
          <w:sz w:val="21"/>
          <w:szCs w:val="21"/>
          <w:lang w:eastAsia="zh-CN"/>
        </w:rPr>
        <w:t>课程将分阶段上线</w:t>
      </w:r>
      <w:r>
        <w:rPr>
          <w:rFonts w:hint="eastAsia" w:ascii="Times New Roman" w:hAnsi="Times New Roman" w:eastAsia="仿宋_GB2312" w:cs="MS UI Gothic"/>
          <w:sz w:val="21"/>
          <w:szCs w:val="21"/>
        </w:rPr>
        <w:t>，</w:t>
      </w:r>
      <w:r>
        <w:rPr>
          <w:rFonts w:hint="eastAsia" w:ascii="Times New Roman" w:hAnsi="Times New Roman" w:eastAsia="仿宋_GB2312" w:cs="MS UI Gothic"/>
          <w:sz w:val="21"/>
          <w:szCs w:val="21"/>
          <w:lang w:eastAsia="zh-CN"/>
        </w:rPr>
        <w:t>具体上线课程</w:t>
      </w:r>
      <w:r>
        <w:rPr>
          <w:rFonts w:hint="eastAsia" w:ascii="Times New Roman" w:hAnsi="Times New Roman" w:eastAsia="仿宋_GB2312" w:cs="微软雅黑"/>
          <w:sz w:val="21"/>
          <w:szCs w:val="21"/>
        </w:rPr>
        <w:t>请</w:t>
      </w:r>
      <w:r>
        <w:rPr>
          <w:rFonts w:hint="eastAsia" w:ascii="Times New Roman" w:hAnsi="Times New Roman" w:eastAsia="仿宋_GB2312" w:cs="MS UI Gothic"/>
          <w:sz w:val="21"/>
          <w:szCs w:val="21"/>
        </w:rPr>
        <w:t>以平台最</w:t>
      </w:r>
      <w:r>
        <w:rPr>
          <w:rFonts w:hint="eastAsia" w:ascii="Times New Roman" w:hAnsi="Times New Roman" w:eastAsia="仿宋_GB2312" w:cs="微软雅黑"/>
          <w:sz w:val="21"/>
          <w:szCs w:val="21"/>
        </w:rPr>
        <w:t>终发</w:t>
      </w:r>
      <w:r>
        <w:rPr>
          <w:rFonts w:hint="eastAsia" w:ascii="Times New Roman" w:hAnsi="Times New Roman" w:eastAsia="仿宋_GB2312" w:cs="MS UI Gothic"/>
          <w:sz w:val="21"/>
          <w:szCs w:val="21"/>
        </w:rPr>
        <w:t>布</w:t>
      </w:r>
      <w:r>
        <w:rPr>
          <w:rFonts w:hint="eastAsia" w:ascii="Times New Roman" w:hAnsi="Times New Roman" w:eastAsia="仿宋_GB2312" w:cs="微软雅黑"/>
          <w:sz w:val="21"/>
          <w:szCs w:val="21"/>
        </w:rPr>
        <w:t>为</w:t>
      </w:r>
      <w:r>
        <w:rPr>
          <w:rFonts w:hint="eastAsia" w:ascii="Times New Roman" w:hAnsi="Times New Roman" w:eastAsia="仿宋_GB2312" w:cs="MS UI Gothic"/>
          <w:sz w:val="21"/>
          <w:szCs w:val="21"/>
        </w:rPr>
        <w:t>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2539365</wp:posOffset>
              </wp:positionH>
              <wp:positionV relativeFrom="paragraph">
                <wp:posOffset>-46990</wp:posOffset>
              </wp:positionV>
              <wp:extent cx="167640" cy="22606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95pt;margin-top:-3.7pt;height:17.8pt;width:13.2pt;mso-position-horizontal-relative:margin;z-index:251658240;mso-width-relative:page;mso-height-relative:page;" filled="f" stroked="f" coordsize="21600,21600" o:gfxdata="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qzHkHZAAAACQEAAA8AAAAA&#10;AAAAAQAgAAAAIgAAAGRycy9kb3ducmV2LnhtbFBLAQIUABQAAAAIAIdO4kB70r3jEwIAAAc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328CF"/>
    <w:rsid w:val="2A3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2020-02-24T02:18:00Z</dcterms:created>
  <dc:creator>Administrator</dc:creator>
  <cp:lastModifiedBy>Administrator</cp:lastModifiedBy>
  <dcterms:modified xsi:type="dcterms:W3CDTF">2020-02-24T02:18:27Z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