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黑体" w:cs="黑体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</w:rPr>
        <w:t>附件3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eastAsia="黑体" w:cs="黑体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Cs/>
          <w:color w:val="auto"/>
          <w:sz w:val="28"/>
          <w:szCs w:val="28"/>
        </w:rPr>
        <w:t>关鸿羽“养成教育”系列微课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33"/>
        <w:gridCol w:w="680"/>
        <w:gridCol w:w="3912"/>
        <w:gridCol w:w="690"/>
        <w:gridCol w:w="190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课程模块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序号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学时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主讲人介绍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养成教育基本理论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小习惯成就大未来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ind w:firstLine="211" w:firstLineChars="100"/>
              <w:rPr>
                <w:rFonts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  <w:t>关鸿羽教授：</w:t>
            </w:r>
          </w:p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我国著名养成教育专家，北京教育学院教育管理室原主任，中央教科所研究员，全国家庭教育讲师团专家组首批专家，中国关工委专家组成员，北京市家庭教育研究会副会长，北京市教育管理学会秘书长，中国记忆科学研究会副秘书长，从70年代末开始研究养生教育，40年来，潜心于养成教育，学术研究成绩斐然，出版了中国第1部养成教育专著，主持参与国家十五至十三五的多项养成教育重点研究课题，因工作成绩突出被评为北京市劳动模范，被教育部和全国妇联评为中国家庭教育百名公益人物，获中国家庭教育30年公益奉献人物称号，作为教育界的先进代表，在中南海受到党和国家领导人的接见。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  <w:t>主要特点：</w:t>
            </w:r>
          </w:p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关鸿羽养成教育专题课程以5-15分钟的微课形式呈现，从养成教育的基本理论、养成教育内容、养成教育途径、养成教育方法、养成教育艺术这五大模块进行系统的课程内容设计，共提供了36个微课。本专题课程紧扣中小学养成教育实际问题，既有理论的高度，又有实践的智慧启迪，课程内容生动，方法可操作性强，通过本专题课程的系统学习，可以帮助教师和家长对青少年儿童习惯养成的规律有全面的了解，掌握切实有效的养成教育的各种方法。</w:t>
            </w:r>
          </w:p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习惯（定型性行为）的5个特征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习惯形成的6个因素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4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习惯养成的5个步骤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5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养成教育的关键期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养成教育内容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6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不要成人化，强调一个“小”字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7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不要成人化，强调一个“近”字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8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不要太抽象，强调一个“实”字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9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不要太抽象，强调一个“序”字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养成教育途径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10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每个家长应该时刻想着“假如我是老师”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11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家庭内部要一致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12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教育好比人的“嘴和胃口”，社会好比“食品”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养成教育方法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训练法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13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训练比说教更重要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14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21天不行，需要六周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15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今天的适当约束，是为了明天的自由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16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溺爱的根源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17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抓早、抓小，抓好第一次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18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小时严，大了宽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言教法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19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知”是先导，“行”是关键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20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不要使用语言的刀子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21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切忌“精神噪音”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22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</w:rPr>
              <w:t>事先“备课”，提高说服力和感染力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制约法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23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父母“罢工”与教育者的权威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24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狼爸虎妈与新家坡的鞭刑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25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从他律到自律需要一定的强制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26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制度大于说教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27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边框就是底限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养成教育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艺术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28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教育艺术的特点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29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教育机智的特点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30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不教而教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31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中庸之道——18个教育分寸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32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择机而教的20个教育时机（上）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33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择机而教的20个教育时机（中）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34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择机而教的20个教育时机（下）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35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抓“闪光点”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t>36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ascii="Times New Roman" w:hAnsi="Times New Roman" w:eastAsia="仿宋" w:cs="仿宋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color w:val="auto"/>
                <w:szCs w:val="21"/>
              </w:rPr>
              <w:instrText xml:space="preserve"> HYPERLINK "https://study.enaea.edu.cn/kecheng/detail_280254" \o "一切为了孩子" \t "https://study.enaea.edu.cn/_blank" </w:instrText>
            </w:r>
            <w:r>
              <w:rPr>
                <w:rFonts w:ascii="Times New Roman" w:hAnsi="Times New Roman" w:eastAsia="仿宋" w:cs="仿宋"/>
                <w:color w:val="auto"/>
                <w:szCs w:val="21"/>
              </w:rPr>
              <w:fldChar w:fldCharType="separate"/>
            </w:r>
            <w:r>
              <w:rPr>
                <w:rFonts w:ascii="Times New Roman" w:hAnsi="Times New Roman" w:eastAsia="仿宋" w:cs="仿宋"/>
                <w:color w:val="auto"/>
                <w:szCs w:val="21"/>
              </w:rPr>
              <w:t>一切为了孩子</w:t>
            </w:r>
            <w:r>
              <w:rPr>
                <w:rFonts w:ascii="Times New Roman" w:hAnsi="Times New Roman" w:eastAsia="仿宋" w:cs="仿宋"/>
                <w:color w:val="auto"/>
                <w:szCs w:val="21"/>
              </w:rPr>
              <w:fldChar w:fldCharType="end"/>
            </w:r>
          </w:p>
        </w:tc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0.2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52A58"/>
    <w:rsid w:val="6B2E5E88"/>
    <w:rsid w:val="72B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2020-02-24T02:28:00Z</dcterms:created>
  <dc:creator>Administrator</dc:creator>
  <cp:lastModifiedBy>Administrator</cp:lastModifiedBy>
  <dcterms:modified xsi:type="dcterms:W3CDTF">2020-02-24T02:29:25Z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