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黑体_GBK" w:hAnsi="方正小标宋简体" w:eastAsia="方正黑体_GBK"/>
          <w:bCs/>
          <w:szCs w:val="32"/>
        </w:rPr>
      </w:pPr>
      <w:bookmarkStart w:id="0" w:name="_GoBack"/>
      <w:r>
        <w:rPr>
          <w:rFonts w:hint="eastAsia" w:ascii="方正黑体_GBK" w:hAnsi="方正小标宋简体" w:eastAsia="方正黑体_GBK"/>
          <w:bCs/>
          <w:szCs w:val="32"/>
        </w:rPr>
        <w:t>附件6</w:t>
      </w:r>
    </w:p>
    <w:bookmarkEnd w:id="0"/>
    <w:p>
      <w:pPr>
        <w:spacing w:line="480" w:lineRule="exact"/>
        <w:jc w:val="center"/>
        <w:rPr>
          <w:rFonts w:hint="eastAsia" w:ascii="方正小标宋简体" w:hAns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/>
          <w:bCs/>
          <w:sz w:val="30"/>
          <w:szCs w:val="30"/>
        </w:rPr>
        <w:t>安徽省高校中层管理人员学习贯彻党的十九届四中全会精神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/>
          <w:bCs/>
          <w:sz w:val="30"/>
          <w:szCs w:val="30"/>
        </w:rPr>
        <w:t>网络培训班课程列表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1"/>
        <w:gridCol w:w="992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坚持和完善中国特色社会主义制度，推进国家治理体系和治理能力现代化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开辟“中国之治”新境界——十九届四中全会总体精神解读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许耀桐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中共中央党校(国家行政学院)原科研部主任、教授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发挥好“显著优势”，坚持和完善党的领导制度体系，提高党科学执政、民主执政、依法执政水平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曹鹏飞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发挥好“显著优势”，坚持和完善人民当家作主制度体系，发展社会主义民主政治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  峰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中央社会主义学院原副院长、教授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发挥好“显著优势”，坚持和完善中国特色社会主义法治体系，提高党依法治国、依法执政能力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胡锦光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中国人民大学法学院副院长、教授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发挥好“显著优势”，坚持和完善社会主义基本经济制度，推动经济高质量发展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王小广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中共中央党校(国家行政学院)经济学部副主任、教授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发挥好“显著优势”，坚持和完善繁荣发展社会主义先进文化的制度，巩固全体人民团结奋斗的共同思想基础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张国祚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中国文化软实力研究中心主任、教授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深入学习贯彻党的十九届四中全会精神，推进教育治理体系和治理能力现代化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  力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color w:val="FF0000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国家教育咨询委员会秘书长、研究员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发挥好“显著优势”，坚持和完善共建共治共享的社会治理制度，保持社会稳定、维护国家安全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丁元竹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中共中央党校(国家行政学院)社会和生态文明部副主任、教授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2020年两会总体精神解读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王小鲁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中国经济改革研究基金会国民经济研究所副所长，研究员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习近平总书记2020年两会期间重要讲话精神解读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石国亮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坚持立德树人，着力培养担当民族复兴大任的时代新人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深刻把握新时代党的建设总体要求 培养担当民族复兴大任的时代新人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冯  培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首都经济贸易大学党委书记、教授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坚持立德树人，建设教育强国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王炳林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教育部高等学校社会科学发展研究中心主任、教授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坚持立德树人，创新高职院校人才培养模式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丁金昌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浙江机电职业技术学院院长、党委副书记、教授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高校基层院系党组织落实立德树人根本任务的思考与实践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蒲清平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重庆大学环境与生态学院党委书记、教授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聚焦课程思政 落实立德树人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李新萍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教育部高等学校思想理论课教学指导委员会委员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大数据时代高校网络育人的质量提升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刘宏达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方正仿宋简体" w:hAnsi="方正仿宋简体" w:eastAsia="方正仿宋简体" w:cs="仿宋"/>
                <w:w w:val="90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w w:val="90"/>
                <w:sz w:val="24"/>
              </w:rPr>
              <w:t>华中师范大学马克思主义学院教授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坚持依法治教，推进现代学校制度建设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教育法治四十年——成就、问题与展望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马怀德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中国政法大学校长、教授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全面推进依法治教 构建教育管理新格局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王大泉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改革开放以来我国高等学校的法治建设及其时代发展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孙霄兵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教育部政策法规司原司长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学校章程与现代学校制度建设及教学建议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袁春艳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重庆邮电大学教育发展研究院高等教育研究中心主任、副教授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从涉诉案件看依法治校重点和难点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王敬波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中国政法大学法治政府研究院院长、教授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创新高校内部管理，促进内涵发展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马陆亭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教育部教育发展研究中心副主任、研究员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民法典的时代精神与中国特色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  轶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中国人民大学法学院党委书记、院长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民法典侵权责任编解读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张新宝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中国人民大学法学院教授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坚持教育优先发展，构建服务全民终身学习的教育体系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方正仿宋简体" w:hAnsi="方正仿宋简体" w:eastAsia="方正仿宋简体"/>
              </w:rPr>
            </w:pPr>
            <w:r>
              <w:fldChar w:fldCharType="begin"/>
            </w:r>
            <w:r>
              <w:instrText xml:space="preserve"> HYPERLINK "https://study.enaea.edu.cn/kecheng/detail_281022" \t "_blank" \o "终身学习体系建设：回顾与前瞻" </w:instrText>
            </w:r>
            <w:r>
              <w:fldChar w:fldCharType="separate"/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t>终身学习体系建设：回顾与前瞻</w:t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韩  民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中国教育发展战略学会常务副会长兼秘书长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rPr>
                <w:rFonts w:ascii="方正仿宋简体" w:hAnsi="方正仿宋简体" w:eastAsia="方正仿宋简体"/>
              </w:rPr>
            </w:pPr>
            <w:r>
              <w:fldChar w:fldCharType="begin"/>
            </w:r>
            <w:r>
              <w:instrText xml:space="preserve"> HYPERLINK "https://study.enaea.edu.cn/kecheng/detail_281009" \t "_blank" \o "终身教育时代大学的社会责任" </w:instrText>
            </w:r>
            <w:r>
              <w:fldChar w:fldCharType="separate"/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t>终身教育时代大学的社会责任</w:t>
            </w:r>
            <w:r>
              <w:rPr>
                <w:rStyle w:val="5"/>
                <w:rFonts w:hint="eastAsia" w:ascii="方正仿宋简体" w:hAnsi="方正仿宋简体" w:eastAsia="方正仿宋简体" w:cs="仿宋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张海英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北京航空航天大学高等教育研究所教授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学习贯彻十九大精神 构建终身职业培训体系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王晓君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人力资源和社会保障部职业能力建设司副司长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高校教师卓越发展的智慧：生涯规划的视角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洪成文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北京师范大学教育学部教授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教师职业生涯规划的制定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傅树京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首都师范大学管理学院副院长、教授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 w:cs="仿宋"/>
                <w:sz w:val="24"/>
              </w:rPr>
            </w:pPr>
            <w:r>
              <w:rPr>
                <w:rFonts w:hint="eastAsia" w:ascii="方正小标宋简体" w:hAnsi="仿宋" w:eastAsia="方正小标宋简体" w:cs="仿宋"/>
                <w:sz w:val="24"/>
              </w:rPr>
              <w:t>坚持党对教育事业的全面领导，开创新时代教育改革发展的新局面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课程名称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主讲人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b/>
                <w:bCs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color w:val="FF0000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坚持中国共产党领导的制度优势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陈志刚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中国社科院马克思主义研究院研究员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以习近平新时代中国特色社会主义思想为指导，加快推进教育现代化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杨银付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中国教育学会秘书长、研究员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关于高校党委领导下的校长负责制的几点思考——兼谈大学治理和现代大学制度建设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李延保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中山大学原党委书记、教授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校院两级治理体系改革的实践探索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赵宏强</w:t>
            </w:r>
          </w:p>
        </w:tc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方正仿宋简体" w:hAnsi="方正仿宋简体" w:eastAsia="方正仿宋简体" w:cs="仿宋"/>
                <w:sz w:val="24"/>
              </w:rPr>
            </w:pPr>
            <w:r>
              <w:rPr>
                <w:rFonts w:hint="eastAsia" w:ascii="方正仿宋简体" w:hAnsi="方正仿宋简体" w:eastAsia="方正仿宋简体" w:cs="仿宋"/>
                <w:sz w:val="24"/>
              </w:rPr>
              <w:t>国家教育行政学院教育制度创新研究中心主任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56191"/>
    <w:rsid w:val="0B956191"/>
    <w:rsid w:val="66AB7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2020-08-19T02:53:00Z</dcterms:created>
  <dc:creator>孙赛</dc:creator>
  <cp:lastModifiedBy>孙赛</cp:lastModifiedBy>
  <dcterms:modified xsi:type="dcterms:W3CDTF">2020-09-02T02:00:59Z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