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4</w:t>
      </w:r>
      <w:r>
        <w:rPr>
          <w:rFonts w:hint="eastAsia" w:ascii="黑体" w:hAnsi="黑体" w:eastAsia="黑体" w:cs="Times New Roman"/>
          <w:sz w:val="32"/>
          <w:szCs w:val="32"/>
        </w:rPr>
        <w:t xml:space="preserve">                                   （非必填项）</w:t>
      </w:r>
    </w:p>
    <w:p>
      <w:pPr>
        <w:spacing w:before="156" w:beforeLines="50" w:after="156" w:afterLines="50" w:line="0" w:lineRule="atLeas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基于“双高绩效目标实现贡献度”信息采集表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57"/>
        <w:gridCol w:w="2219"/>
        <w:gridCol w:w="598"/>
        <w:gridCol w:w="1650"/>
        <w:gridCol w:w="82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bookmarkStart w:id="0" w:name="_Hlk36917515"/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2084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专业群（1）名称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专业群（2）名称</w:t>
            </w:r>
          </w:p>
        </w:tc>
        <w:tc>
          <w:tcPr>
            <w:tcW w:w="2084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维度1：引领职业教育改革发展和人才培养方面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标志性成果（1-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（不超过1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000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社会评价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维度2：支撑国家战略和地方经济社会发展方面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标志性成果（2-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（不超过1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000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社会评价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维度3：推动形成一批国家层面有效支撑职业教育高质量发展的政策、制度、标准方面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标志性成果（3-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标志性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（不超过1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000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社会评价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7F5FAD"/>
    <w:rsid w:val="00B724D2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4AE0791B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641</Characters>
  <Lines>5</Lines>
  <Paragraphs>1</Paragraphs>
  <TotalTime>46</TotalTime>
  <ScaleCrop>false</ScaleCrop>
  <LinksUpToDate>false</LinksUpToDate>
  <CharactersWithSpaces>752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孙赛</cp:lastModifiedBy>
  <cp:lastPrinted>2020-12-08T08:02:00Z</cp:lastPrinted>
  <dcterms:modified xsi:type="dcterms:W3CDTF">2020-12-25T01:18:35Z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