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EB0" w:rsidRPr="00701EB0" w:rsidRDefault="00701EB0" w:rsidP="00701EB0">
      <w:pPr>
        <w:jc w:val="center"/>
        <w:rPr>
          <w:b/>
          <w:sz w:val="36"/>
          <w:szCs w:val="36"/>
        </w:rPr>
      </w:pPr>
      <w:r w:rsidRPr="00701EB0">
        <w:rPr>
          <w:rFonts w:hint="eastAsia"/>
          <w:b/>
          <w:sz w:val="36"/>
          <w:szCs w:val="36"/>
        </w:rPr>
        <w:t>中华人民共和国教育部令</w:t>
      </w:r>
    </w:p>
    <w:p w:rsidR="00701EB0" w:rsidRPr="00701EB0" w:rsidRDefault="00701EB0" w:rsidP="00701EB0">
      <w:pPr>
        <w:jc w:val="center"/>
        <w:rPr>
          <w:rFonts w:hint="eastAsia"/>
        </w:rPr>
      </w:pPr>
      <w:r w:rsidRPr="00701EB0">
        <w:rPr>
          <w:rFonts w:hint="eastAsia"/>
        </w:rPr>
        <w:t xml:space="preserve">第　</w:t>
      </w:r>
      <w:r w:rsidRPr="00701EB0">
        <w:rPr>
          <w:rFonts w:hint="eastAsia"/>
        </w:rPr>
        <w:t>12</w:t>
      </w:r>
      <w:r w:rsidRPr="00701EB0">
        <w:rPr>
          <w:rFonts w:hint="eastAsia"/>
        </w:rPr>
        <w:t xml:space="preserve">　号</w:t>
      </w:r>
    </w:p>
    <w:p w:rsidR="00701EB0" w:rsidRPr="007B4CF7" w:rsidRDefault="00701EB0" w:rsidP="007B4CF7">
      <w:pPr>
        <w:spacing w:line="360" w:lineRule="auto"/>
        <w:ind w:firstLineChars="200" w:firstLine="480"/>
        <w:rPr>
          <w:rFonts w:asciiTheme="minorEastAsia" w:hAnsiTheme="minorEastAsia" w:hint="eastAsia"/>
          <w:sz w:val="24"/>
          <w:szCs w:val="24"/>
        </w:rPr>
      </w:pPr>
      <w:r w:rsidRPr="007B4CF7">
        <w:rPr>
          <w:rFonts w:asciiTheme="minorEastAsia" w:hAnsiTheme="minorEastAsia" w:hint="eastAsia"/>
          <w:sz w:val="24"/>
          <w:szCs w:val="24"/>
        </w:rPr>
        <w:t>《学生伤害事故处理办法》已于2002年3月26日经部</w:t>
      </w:r>
      <w:proofErr w:type="gramStart"/>
      <w:r w:rsidRPr="007B4CF7">
        <w:rPr>
          <w:rFonts w:asciiTheme="minorEastAsia" w:hAnsiTheme="minorEastAsia" w:hint="eastAsia"/>
          <w:sz w:val="24"/>
          <w:szCs w:val="24"/>
        </w:rPr>
        <w:t>务</w:t>
      </w:r>
      <w:proofErr w:type="gramEnd"/>
      <w:r w:rsidRPr="007B4CF7">
        <w:rPr>
          <w:rFonts w:asciiTheme="minorEastAsia" w:hAnsiTheme="minorEastAsia" w:hint="eastAsia"/>
          <w:sz w:val="24"/>
          <w:szCs w:val="24"/>
        </w:rPr>
        <w:t>会议讨论通过，现予发布，自2002年9月1日起施行。</w:t>
      </w:r>
    </w:p>
    <w:p w:rsidR="00701EB0" w:rsidRPr="007B4CF7" w:rsidRDefault="007B4CF7" w:rsidP="007B4CF7">
      <w:pPr>
        <w:spacing w:line="360" w:lineRule="auto"/>
        <w:jc w:val="center"/>
        <w:rPr>
          <w:rFonts w:asciiTheme="minorEastAsia" w:hAnsiTheme="minorEastAsia" w:hint="eastAsia"/>
          <w:sz w:val="24"/>
          <w:szCs w:val="24"/>
        </w:rPr>
      </w:pPr>
      <w:r>
        <w:rPr>
          <w:rFonts w:asciiTheme="minorEastAsia" w:hAnsiTheme="minorEastAsia" w:hint="eastAsia"/>
          <w:sz w:val="24"/>
          <w:szCs w:val="24"/>
        </w:rPr>
        <w:t xml:space="preserve">                                     </w:t>
      </w:r>
      <w:r w:rsidR="00701EB0" w:rsidRPr="007B4CF7">
        <w:rPr>
          <w:rFonts w:asciiTheme="minorEastAsia" w:hAnsiTheme="minorEastAsia" w:hint="eastAsia"/>
          <w:sz w:val="24"/>
          <w:szCs w:val="24"/>
        </w:rPr>
        <w:t xml:space="preserve">部　</w:t>
      </w:r>
      <w:proofErr w:type="gramStart"/>
      <w:r w:rsidR="00701EB0" w:rsidRPr="007B4CF7">
        <w:rPr>
          <w:rFonts w:asciiTheme="minorEastAsia" w:hAnsiTheme="minorEastAsia" w:hint="eastAsia"/>
          <w:sz w:val="24"/>
          <w:szCs w:val="24"/>
        </w:rPr>
        <w:t xml:space="preserve">长　　</w:t>
      </w:r>
      <w:proofErr w:type="gramEnd"/>
      <w:r w:rsidR="00701EB0" w:rsidRPr="007B4CF7">
        <w:rPr>
          <w:rFonts w:asciiTheme="minorEastAsia" w:hAnsiTheme="minorEastAsia" w:hint="eastAsia"/>
          <w:sz w:val="24"/>
          <w:szCs w:val="24"/>
        </w:rPr>
        <w:t>陈至立</w:t>
      </w:r>
    </w:p>
    <w:p w:rsidR="00701EB0" w:rsidRPr="007B4CF7" w:rsidRDefault="007B4CF7" w:rsidP="007B4CF7">
      <w:pPr>
        <w:spacing w:line="360" w:lineRule="auto"/>
        <w:jc w:val="center"/>
        <w:rPr>
          <w:rFonts w:asciiTheme="minorEastAsia" w:hAnsiTheme="minorEastAsia" w:hint="eastAsia"/>
          <w:sz w:val="24"/>
          <w:szCs w:val="24"/>
        </w:rPr>
      </w:pPr>
      <w:r>
        <w:rPr>
          <w:rFonts w:asciiTheme="minorEastAsia" w:hAnsiTheme="minorEastAsia" w:hint="eastAsia"/>
          <w:sz w:val="24"/>
          <w:szCs w:val="24"/>
        </w:rPr>
        <w:t xml:space="preserve">                                     </w:t>
      </w:r>
      <w:r w:rsidR="00701EB0" w:rsidRPr="007B4CF7">
        <w:rPr>
          <w:rFonts w:asciiTheme="minorEastAsia" w:hAnsiTheme="minorEastAsia" w:hint="eastAsia"/>
          <w:sz w:val="24"/>
          <w:szCs w:val="24"/>
        </w:rPr>
        <w:t>二○○二年六月二十五日</w:t>
      </w:r>
    </w:p>
    <w:p w:rsidR="00701EB0" w:rsidRPr="00701EB0" w:rsidRDefault="00701EB0" w:rsidP="00701EB0"/>
    <w:tbl>
      <w:tblPr>
        <w:tblW w:w="4750" w:type="pct"/>
        <w:jc w:val="center"/>
        <w:tblCellSpacing w:w="0" w:type="dxa"/>
        <w:tblCellMar>
          <w:left w:w="0" w:type="dxa"/>
          <w:right w:w="0" w:type="dxa"/>
        </w:tblCellMar>
        <w:tblLook w:val="04A0"/>
      </w:tblPr>
      <w:tblGrid>
        <w:gridCol w:w="7891"/>
      </w:tblGrid>
      <w:tr w:rsidR="00896758" w:rsidRPr="00896758">
        <w:trPr>
          <w:trHeight w:val="300"/>
          <w:tblCellSpacing w:w="0" w:type="dxa"/>
          <w:jc w:val="center"/>
        </w:trPr>
        <w:tc>
          <w:tcPr>
            <w:tcW w:w="0" w:type="auto"/>
            <w:vAlign w:val="center"/>
            <w:hideMark/>
          </w:tcPr>
          <w:p w:rsidR="00896758" w:rsidRPr="00896758" w:rsidRDefault="00896758" w:rsidP="00913907">
            <w:pPr>
              <w:widowControl/>
              <w:spacing w:after="240" w:line="300" w:lineRule="atLeast"/>
              <w:jc w:val="center"/>
              <w:rPr>
                <w:rFonts w:asciiTheme="majorEastAsia" w:eastAsiaTheme="majorEastAsia" w:hAnsiTheme="majorEastAsia" w:cs="宋体"/>
                <w:kern w:val="0"/>
                <w:sz w:val="36"/>
                <w:szCs w:val="36"/>
              </w:rPr>
            </w:pPr>
            <w:r w:rsidRPr="00896758">
              <w:rPr>
                <w:rFonts w:asciiTheme="majorEastAsia" w:eastAsiaTheme="majorEastAsia" w:hAnsiTheme="majorEastAsia" w:cs="宋体"/>
                <w:b/>
                <w:bCs/>
                <w:kern w:val="0"/>
                <w:sz w:val="36"/>
                <w:szCs w:val="36"/>
              </w:rPr>
              <w:t>学生伤害处理办法总则</w:t>
            </w:r>
          </w:p>
          <w:tbl>
            <w:tblPr>
              <w:tblW w:w="5000" w:type="pct"/>
              <w:jc w:val="center"/>
              <w:tblCellSpacing w:w="0" w:type="dxa"/>
              <w:shd w:val="clear" w:color="auto" w:fill="0066CC"/>
              <w:tblCellMar>
                <w:left w:w="0" w:type="dxa"/>
                <w:right w:w="0" w:type="dxa"/>
              </w:tblCellMar>
              <w:tblLook w:val="04A0"/>
            </w:tblPr>
            <w:tblGrid>
              <w:gridCol w:w="7891"/>
            </w:tblGrid>
            <w:tr w:rsidR="00896758" w:rsidRPr="00896758">
              <w:trPr>
                <w:tblCellSpacing w:w="0" w:type="dxa"/>
                <w:jc w:val="center"/>
              </w:trPr>
              <w:tc>
                <w:tcPr>
                  <w:tcW w:w="0" w:type="auto"/>
                  <w:shd w:val="clear" w:color="auto" w:fill="CCCCCC"/>
                  <w:vAlign w:val="center"/>
                  <w:hideMark/>
                </w:tcPr>
                <w:p w:rsidR="00896758" w:rsidRPr="00896758" w:rsidRDefault="00896758" w:rsidP="00896758">
                  <w:pPr>
                    <w:widowControl/>
                    <w:spacing w:line="300" w:lineRule="atLeast"/>
                    <w:jc w:val="left"/>
                    <w:rPr>
                      <w:rFonts w:asciiTheme="majorEastAsia" w:eastAsiaTheme="majorEastAsia" w:hAnsiTheme="majorEastAsia" w:cs="宋体"/>
                      <w:color w:val="333333"/>
                      <w:kern w:val="0"/>
                      <w:sz w:val="18"/>
                      <w:szCs w:val="18"/>
                    </w:rPr>
                  </w:pPr>
                </w:p>
              </w:tc>
            </w:tr>
          </w:tbl>
          <w:p w:rsidR="00896758" w:rsidRPr="00896758" w:rsidRDefault="00896758" w:rsidP="00896758">
            <w:pPr>
              <w:widowControl/>
              <w:spacing w:line="300" w:lineRule="atLeast"/>
              <w:jc w:val="center"/>
              <w:rPr>
                <w:rFonts w:asciiTheme="majorEastAsia" w:eastAsiaTheme="majorEastAsia" w:hAnsiTheme="majorEastAsia" w:cs="宋体"/>
                <w:color w:val="333333"/>
                <w:kern w:val="0"/>
                <w:sz w:val="18"/>
                <w:szCs w:val="18"/>
              </w:rPr>
            </w:pPr>
          </w:p>
        </w:tc>
      </w:tr>
    </w:tbl>
    <w:p w:rsidR="00896758" w:rsidRPr="00896758" w:rsidRDefault="00896758" w:rsidP="00896758">
      <w:pPr>
        <w:widowControl/>
        <w:spacing w:line="300" w:lineRule="atLeast"/>
        <w:rPr>
          <w:rFonts w:asciiTheme="majorEastAsia" w:eastAsiaTheme="majorEastAsia" w:hAnsiTheme="majorEastAsia" w:cs="宋体"/>
          <w:color w:val="333333"/>
          <w:kern w:val="0"/>
          <w:sz w:val="18"/>
          <w:szCs w:val="18"/>
        </w:rPr>
      </w:pPr>
    </w:p>
    <w:tbl>
      <w:tblPr>
        <w:tblW w:w="4883" w:type="pct"/>
        <w:jc w:val="center"/>
        <w:tblCellSpacing w:w="15" w:type="dxa"/>
        <w:tblInd w:w="-420" w:type="dxa"/>
        <w:tblCellMar>
          <w:top w:w="15" w:type="dxa"/>
          <w:left w:w="15" w:type="dxa"/>
          <w:bottom w:w="15" w:type="dxa"/>
          <w:right w:w="15" w:type="dxa"/>
        </w:tblCellMar>
        <w:tblLook w:val="04A0"/>
      </w:tblPr>
      <w:tblGrid>
        <w:gridCol w:w="8200"/>
      </w:tblGrid>
      <w:tr w:rsidR="00896758" w:rsidRPr="00913907" w:rsidTr="00701EB0">
        <w:trPr>
          <w:trHeight w:val="3000"/>
          <w:tblCellSpacing w:w="15" w:type="dxa"/>
          <w:jc w:val="center"/>
        </w:trPr>
        <w:tc>
          <w:tcPr>
            <w:tcW w:w="4963" w:type="pct"/>
            <w:hideMark/>
          </w:tcPr>
          <w:p w:rsidR="00913907" w:rsidRDefault="00913907" w:rsidP="00913907">
            <w:pPr>
              <w:spacing w:line="360" w:lineRule="auto"/>
              <w:ind w:firstLineChars="200" w:firstLine="480"/>
              <w:jc w:val="center"/>
              <w:rPr>
                <w:rFonts w:asciiTheme="minorEastAsia" w:hAnsiTheme="minorEastAsia" w:hint="eastAsia"/>
                <w:sz w:val="24"/>
                <w:szCs w:val="24"/>
              </w:rPr>
            </w:pPr>
            <w:r w:rsidRPr="00913907">
              <w:rPr>
                <w:rFonts w:asciiTheme="minorEastAsia" w:hAnsiTheme="minorEastAsia" w:hint="eastAsia"/>
                <w:sz w:val="24"/>
                <w:szCs w:val="24"/>
              </w:rPr>
              <w:t>第一章  总    则</w:t>
            </w:r>
          </w:p>
          <w:p w:rsidR="00913907" w:rsidRDefault="00913907" w:rsidP="00913907">
            <w:pPr>
              <w:spacing w:line="360" w:lineRule="auto"/>
              <w:ind w:firstLineChars="200" w:firstLine="480"/>
              <w:jc w:val="center"/>
              <w:rPr>
                <w:rFonts w:asciiTheme="minorEastAsia" w:hAnsiTheme="minorEastAsia" w:hint="eastAsia"/>
                <w:sz w:val="24"/>
                <w:szCs w:val="24"/>
              </w:rPr>
            </w:pPr>
          </w:p>
          <w:p w:rsidR="00896758" w:rsidRPr="00913907" w:rsidRDefault="00896758" w:rsidP="00913907">
            <w:pPr>
              <w:spacing w:line="360" w:lineRule="auto"/>
              <w:ind w:firstLineChars="200" w:firstLine="482"/>
              <w:jc w:val="center"/>
              <w:rPr>
                <w:rFonts w:asciiTheme="minorEastAsia" w:hAnsiTheme="minorEastAsia"/>
                <w:sz w:val="24"/>
                <w:szCs w:val="24"/>
              </w:rPr>
            </w:pPr>
            <w:r w:rsidRPr="00913907">
              <w:rPr>
                <w:rFonts w:asciiTheme="minorEastAsia" w:hAnsiTheme="minorEastAsia"/>
                <w:b/>
                <w:sz w:val="24"/>
                <w:szCs w:val="24"/>
              </w:rPr>
              <w:t>第一条</w:t>
            </w:r>
            <w:r w:rsidRPr="00913907">
              <w:rPr>
                <w:rFonts w:asciiTheme="minorEastAsia" w:hAnsiTheme="minorEastAsia"/>
                <w:sz w:val="24"/>
                <w:szCs w:val="24"/>
              </w:rPr>
              <w:t>  为积极预防、妥善处理在校学生伤害事故，保护学生、学校的合法权益，根据《中华人民共和国教育法》、《中华人民共和国未成年人保护法》和其他相关法律、行政法规及有关规定，制定本办法。</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第二条 </w:t>
            </w:r>
            <w:r w:rsidRPr="00913907">
              <w:rPr>
                <w:rFonts w:asciiTheme="minorEastAsia" w:hAnsiTheme="minorEastAsia"/>
                <w:sz w:val="24"/>
                <w:szCs w:val="24"/>
              </w:rPr>
              <w:t xml:space="preserve"> 在学校实施的教育教学活动或者学校组织的校外活动中，以及在学校负有管理责任的校舍、场地、其他教育教学设施、生活设施内发生的，造成在校学生人身损害后果的事故的处理，适用本办法。</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第三条 </w:t>
            </w:r>
            <w:r w:rsidRPr="00913907">
              <w:rPr>
                <w:rFonts w:asciiTheme="minorEastAsia" w:hAnsiTheme="minorEastAsia"/>
                <w:sz w:val="24"/>
                <w:szCs w:val="24"/>
              </w:rPr>
              <w:t xml:space="preserve"> 学生伤害事故应当遵循依法、客观公正、合理适当的原则，及时、妥善地处理。</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第四条</w:t>
            </w:r>
            <w:r w:rsidRPr="00913907">
              <w:rPr>
                <w:rFonts w:asciiTheme="minorEastAsia" w:hAnsiTheme="minorEastAsia"/>
                <w:sz w:val="24"/>
                <w:szCs w:val="24"/>
              </w:rPr>
              <w:t>  学校的举办者应当提供符合安全标准的校舍、场地、其他教育教学设施和生活设施，教育行政部门应当加强学校安全工作，指导学校落实预防学生伤害事故的措施，指导、协助学校妥善处理学生伤害事故，维护学校正常的教育教学秩序。</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第五条</w:t>
            </w:r>
            <w:r w:rsidRPr="00913907">
              <w:rPr>
                <w:rFonts w:asciiTheme="minorEastAsia" w:hAnsiTheme="minorEastAsia"/>
                <w:sz w:val="24"/>
                <w:szCs w:val="24"/>
              </w:rPr>
              <w:t>  学校应当对在校学生进行必要的安全教育和自护自救教育；应当按照规定，建立健全安全制度，采取相应的管理措施，预防和消除教育教学环境中存在的安全隐患；当发生伤害事故时，应当及时采取措施</w:t>
            </w:r>
            <w:proofErr w:type="gramStart"/>
            <w:r w:rsidRPr="00913907">
              <w:rPr>
                <w:rFonts w:asciiTheme="minorEastAsia" w:hAnsiTheme="minorEastAsia"/>
                <w:sz w:val="24"/>
                <w:szCs w:val="24"/>
              </w:rPr>
              <w:t>救助受</w:t>
            </w:r>
            <w:proofErr w:type="gramEnd"/>
            <w:r w:rsidRPr="00913907">
              <w:rPr>
                <w:rFonts w:asciiTheme="minorEastAsia" w:hAnsiTheme="minorEastAsia"/>
                <w:sz w:val="24"/>
                <w:szCs w:val="24"/>
              </w:rPr>
              <w:t>伤害学生。学校对学生进行安全教育、管理和保护，应当针对学生年龄、认知能力和法律行为能力的不同，采用相应的内容和预防措施。</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第六条</w:t>
            </w:r>
            <w:r w:rsidRPr="00913907">
              <w:rPr>
                <w:rFonts w:asciiTheme="minorEastAsia" w:hAnsiTheme="minorEastAsia"/>
                <w:sz w:val="24"/>
                <w:szCs w:val="24"/>
              </w:rPr>
              <w:t>  学生应当遵守学校的规章制度和纪律；在不同的受教育阶段，</w:t>
            </w:r>
            <w:r w:rsidRPr="00913907">
              <w:rPr>
                <w:rFonts w:asciiTheme="minorEastAsia" w:hAnsiTheme="minorEastAsia"/>
                <w:sz w:val="24"/>
                <w:szCs w:val="24"/>
              </w:rPr>
              <w:lastRenderedPageBreak/>
              <w:t>应当根据自身的年龄、认知能力和法律行为能力，避免和消除相应的危险。</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第七条</w:t>
            </w:r>
            <w:r w:rsidRPr="00913907">
              <w:rPr>
                <w:rFonts w:asciiTheme="minorEastAsia" w:hAnsiTheme="minorEastAsia"/>
                <w:sz w:val="24"/>
                <w:szCs w:val="24"/>
              </w:rPr>
              <w:t>  未成年学生的父母或者其他监护人(以下称为监护人)应当依法履行监护职责，配合学校对学生进行安全教育、管理和保护工作。 学校对未成年学生不承担监护职责，但法律有规定的或者学校依法接受委托承担相应监护职责的情形除外。</w:t>
            </w:r>
          </w:p>
          <w:p w:rsidR="00896758" w:rsidRDefault="00896758" w:rsidP="00913907">
            <w:pPr>
              <w:spacing w:line="360" w:lineRule="auto"/>
              <w:jc w:val="center"/>
              <w:rPr>
                <w:rFonts w:asciiTheme="minorEastAsia" w:hAnsiTheme="minorEastAsia" w:hint="eastAsia"/>
                <w:sz w:val="24"/>
                <w:szCs w:val="24"/>
              </w:rPr>
            </w:pPr>
            <w:r w:rsidRPr="00913907">
              <w:rPr>
                <w:rFonts w:asciiTheme="minorEastAsia" w:hAnsiTheme="minorEastAsia"/>
                <w:sz w:val="24"/>
                <w:szCs w:val="24"/>
              </w:rPr>
              <w:t>第二章　事故与责任</w:t>
            </w:r>
          </w:p>
          <w:p w:rsidR="00913907" w:rsidRPr="00913907" w:rsidRDefault="00913907" w:rsidP="00913907">
            <w:pPr>
              <w:spacing w:line="360" w:lineRule="auto"/>
              <w:jc w:val="center"/>
              <w:rPr>
                <w:rFonts w:asciiTheme="minorEastAsia" w:hAnsiTheme="minorEastAsia"/>
                <w:sz w:val="24"/>
                <w:szCs w:val="24"/>
              </w:rPr>
            </w:pP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第八条 </w:t>
            </w:r>
            <w:r w:rsidRPr="00913907">
              <w:rPr>
                <w:rFonts w:asciiTheme="minorEastAsia" w:hAnsiTheme="minorEastAsia"/>
                <w:sz w:val="24"/>
                <w:szCs w:val="24"/>
              </w:rPr>
              <w:t xml:space="preserve"> 学生伤害事故的责任，应当根据相关当事人的行为与损害后果之间的因果关系依法确定。校、学生或者其他相关当事人的过错造成的学生伤害事故，相关当事人应当根据其行为过错程度的比例及其与损害后果之间的因果关系承担相应的责任。当事人的行为是损害后果发生的主要原因，应当承担主要责任；当事人的行为是损害后果发生的非主要原因，承担相应的责任。</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第九条</w:t>
            </w:r>
            <w:r w:rsidRPr="00913907">
              <w:rPr>
                <w:rFonts w:asciiTheme="minorEastAsia" w:hAnsiTheme="minorEastAsia"/>
                <w:sz w:val="24"/>
                <w:szCs w:val="24"/>
              </w:rPr>
              <w:t xml:space="preserve">　因下列情形之一造成的学生伤害事故，学校应当依法承担相应的责任：</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w:t>
            </w:r>
            <w:proofErr w:type="gramStart"/>
            <w:r w:rsidRPr="00913907">
              <w:rPr>
                <w:rFonts w:asciiTheme="minorEastAsia" w:hAnsiTheme="minorEastAsia"/>
                <w:sz w:val="24"/>
                <w:szCs w:val="24"/>
              </w:rPr>
              <w:t>一</w:t>
            </w:r>
            <w:proofErr w:type="gramEnd"/>
            <w:r w:rsidRPr="00913907">
              <w:rPr>
                <w:rFonts w:asciiTheme="minorEastAsia" w:hAnsiTheme="minorEastAsia"/>
                <w:sz w:val="24"/>
                <w:szCs w:val="24"/>
              </w:rPr>
              <w:t>)学校的校舍、场地、其他公共设施，以及学校提供给学生使用的学具、教育教学和生活设施、设备不符合国家规定的标准，或者有明显不安全因素的；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(二)学校的安全保卫、消防、设施设备管理等安全管理制度有明显疏漏，或者管理混乱，存在重大安全隐患，而未及时采取措施的；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(三)学校向学生提供的药品、食品、饮用水等不符合国家或者行业的有关标准、要求的；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(四)学校组织学生参加教育教学活动或者校外活动，未对学生进行相应的安全教育，并未在可预见的范围内采取必要的安全措施的；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(五)学校知道教师或者其他工作人员患有不适宜担任教育教学工作的疾病，但未采取必要措施的；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(六)学校违反有关规定，组织或者安排未成年学生从事不宜未成年人参加的劳动、体育运动或者其他活动的；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(七)学生有特异体质或者特定疾病，不宜参加</w:t>
            </w:r>
            <w:proofErr w:type="gramStart"/>
            <w:r w:rsidRPr="00913907">
              <w:rPr>
                <w:rFonts w:asciiTheme="minorEastAsia" w:hAnsiTheme="minorEastAsia"/>
                <w:sz w:val="24"/>
                <w:szCs w:val="24"/>
              </w:rPr>
              <w:t>某种教育</w:t>
            </w:r>
            <w:proofErr w:type="gramEnd"/>
            <w:r w:rsidRPr="00913907">
              <w:rPr>
                <w:rFonts w:asciiTheme="minorEastAsia" w:hAnsiTheme="minorEastAsia"/>
                <w:sz w:val="24"/>
                <w:szCs w:val="24"/>
              </w:rPr>
              <w:t>教学活动，学校知道或者应当知道，但未予以必要的注意的；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(八)学生在校期间突发疾病或者受到伤害，学校发现，但未根据实际情况</w:t>
            </w:r>
            <w:r w:rsidRPr="00913907">
              <w:rPr>
                <w:rFonts w:asciiTheme="minorEastAsia" w:hAnsiTheme="minorEastAsia"/>
                <w:sz w:val="24"/>
                <w:szCs w:val="24"/>
              </w:rPr>
              <w:lastRenderedPageBreak/>
              <w:t>及时采取相应措施，导致不良后果加重的；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(九)学校教师或者其他工作人员体罚或者变相体罚学生，或者在履行职责过程中违反工作要求、操作规程、职业道德或者其他有关规定的；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(十)学校教师或者其他工作人员在负有组织、管理未成年学生的职责期间，发现学生行为具有危险性，但未进行必要的管理、告诫或者制止的；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(十一)对未成年学生擅自离校等与学生人身安全直接相关的信息，学校发现或者知道，但未及时告知未成年学生的监护人，导致未成年学生因脱离监护人的保护而发生伤害的；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(十二)学校有未依法履行职责的其他情形的。</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第十条</w:t>
            </w:r>
            <w:r w:rsidRPr="00913907">
              <w:rPr>
                <w:rFonts w:asciiTheme="minorEastAsia" w:hAnsiTheme="minorEastAsia"/>
                <w:sz w:val="24"/>
                <w:szCs w:val="24"/>
              </w:rPr>
              <w:t>  学生或者未成年学生监护人由于过错，有下列情形之一，造成学生伤害事故，应当依法承担相应的责任：</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w:t>
            </w:r>
            <w:proofErr w:type="gramStart"/>
            <w:r w:rsidRPr="00913907">
              <w:rPr>
                <w:rFonts w:asciiTheme="minorEastAsia" w:hAnsiTheme="minorEastAsia"/>
                <w:sz w:val="24"/>
                <w:szCs w:val="24"/>
              </w:rPr>
              <w:t>一</w:t>
            </w:r>
            <w:proofErr w:type="gramEnd"/>
            <w:r w:rsidRPr="00913907">
              <w:rPr>
                <w:rFonts w:asciiTheme="minorEastAsia" w:hAnsiTheme="minorEastAsia"/>
                <w:sz w:val="24"/>
                <w:szCs w:val="24"/>
              </w:rPr>
              <w:t>)学生违反法律法规的规定，违反社会公共行为准则、学校的规章制度或者纪律，实施按其年龄和认知能力应当知道具有危险或者可能危及他人的行为的；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(二)学生行为具有危险性，学校、教师已经告诫、纠正，但学生不听劝阻、拒不改正的；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(三)学生或者其监护人知道学生有特异体质，或者患有特定疾病，但未告知学校的；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(四)未成年学生的身体状况、行为、情绪等有异常情况，监护人知道或者已被学校告知，但未履行相应监护职责的；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(五)学生或者未成年学生监护人有其他过错的。</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第十一条</w:t>
            </w:r>
            <w:r w:rsidRPr="00913907">
              <w:rPr>
                <w:rFonts w:asciiTheme="minorEastAsia" w:hAnsiTheme="minorEastAsia"/>
                <w:sz w:val="24"/>
                <w:szCs w:val="24"/>
              </w:rPr>
              <w:t>  学校安排学生参加活动，因提供场地、设备、交通工具、食品及其他消费与服务的经营者，或者学校以外的活动组织者的过错造成的学生伤害事故，有过错的当事人应当依法承担相应的责任。</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第十二条</w:t>
            </w:r>
            <w:r w:rsidRPr="00913907">
              <w:rPr>
                <w:rFonts w:asciiTheme="minorEastAsia" w:hAnsiTheme="minorEastAsia"/>
                <w:sz w:val="24"/>
                <w:szCs w:val="24"/>
              </w:rPr>
              <w:t>  因下列情形之一造成的学生伤害事故，学校已履行了相应职责，行为并无不当的，无法律责任：</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w:t>
            </w:r>
            <w:proofErr w:type="gramStart"/>
            <w:r w:rsidRPr="00913907">
              <w:rPr>
                <w:rFonts w:asciiTheme="minorEastAsia" w:hAnsiTheme="minorEastAsia"/>
                <w:sz w:val="24"/>
                <w:szCs w:val="24"/>
              </w:rPr>
              <w:t>一</w:t>
            </w:r>
            <w:proofErr w:type="gramEnd"/>
            <w:r w:rsidRPr="00913907">
              <w:rPr>
                <w:rFonts w:asciiTheme="minorEastAsia" w:hAnsiTheme="minorEastAsia"/>
                <w:sz w:val="24"/>
                <w:szCs w:val="24"/>
              </w:rPr>
              <w:t>)地震、雷击、台风、洪水等不可抗的自然因素造成的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(二)来自学校外部的突发性、偶发性侵害造成的；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(三)学生有特异体质、特定疾病或者异常心理状态，学校不知道或者难于</w:t>
            </w:r>
            <w:r w:rsidRPr="00913907">
              <w:rPr>
                <w:rFonts w:asciiTheme="minorEastAsia" w:hAnsiTheme="minorEastAsia"/>
                <w:sz w:val="24"/>
                <w:szCs w:val="24"/>
              </w:rPr>
              <w:lastRenderedPageBreak/>
              <w:t>知道的；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(四)学生自杀、自伤的；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(五)在对抗性或者具有风险性的体育竞赛活动中发生意外伤害的；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(六)其他意外因素造成的。</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第十三条</w:t>
            </w:r>
            <w:r w:rsidRPr="00913907">
              <w:rPr>
                <w:rFonts w:asciiTheme="minorEastAsia" w:hAnsiTheme="minorEastAsia"/>
                <w:sz w:val="24"/>
                <w:szCs w:val="24"/>
              </w:rPr>
              <w:t>  下列情形下发生的造成学生人身损害后果的事故，学校行为并无不当的，不承担事故责任；事故责任应当按有关法律法规或者其他有关规定认定：</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w:t>
            </w:r>
            <w:proofErr w:type="gramStart"/>
            <w:r w:rsidRPr="00913907">
              <w:rPr>
                <w:rFonts w:asciiTheme="minorEastAsia" w:hAnsiTheme="minorEastAsia"/>
                <w:sz w:val="24"/>
                <w:szCs w:val="24"/>
              </w:rPr>
              <w:t>一</w:t>
            </w:r>
            <w:proofErr w:type="gramEnd"/>
            <w:r w:rsidRPr="00913907">
              <w:rPr>
                <w:rFonts w:asciiTheme="minorEastAsia" w:hAnsiTheme="minorEastAsia"/>
                <w:sz w:val="24"/>
                <w:szCs w:val="24"/>
              </w:rPr>
              <w:t>)在学生自行上学、放学、返校、离校途中发生的；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(二)在学生自行外出或者擅自离校期间发生的；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(三)在放学后、节假日或者假期等学校工作时间以外，学生自行滞留学校或者自行到校发生的；</w:t>
            </w:r>
          </w:p>
          <w:p w:rsidR="00896758" w:rsidRPr="00913907" w:rsidRDefault="00896758" w:rsidP="00913907">
            <w:pPr>
              <w:spacing w:line="360" w:lineRule="auto"/>
              <w:ind w:firstLineChars="200" w:firstLine="480"/>
              <w:rPr>
                <w:rFonts w:asciiTheme="minorEastAsia" w:hAnsiTheme="minorEastAsia"/>
                <w:sz w:val="24"/>
                <w:szCs w:val="24"/>
              </w:rPr>
            </w:pPr>
            <w:r w:rsidRPr="00913907">
              <w:rPr>
                <w:rFonts w:asciiTheme="minorEastAsia" w:hAnsiTheme="minorEastAsia"/>
                <w:sz w:val="24"/>
                <w:szCs w:val="24"/>
              </w:rPr>
              <w:t>(四)其他在学校管理职责范围外发生的。</w:t>
            </w:r>
          </w:p>
          <w:p w:rsidR="00896758" w:rsidRDefault="00896758" w:rsidP="00913907">
            <w:pPr>
              <w:spacing w:line="360" w:lineRule="auto"/>
              <w:ind w:firstLineChars="200" w:firstLine="482"/>
              <w:rPr>
                <w:rFonts w:asciiTheme="minorEastAsia" w:hAnsiTheme="minorEastAsia" w:hint="eastAsia"/>
                <w:sz w:val="24"/>
                <w:szCs w:val="24"/>
              </w:rPr>
            </w:pPr>
            <w:r w:rsidRPr="00913907">
              <w:rPr>
                <w:rFonts w:asciiTheme="minorEastAsia" w:hAnsiTheme="minorEastAsia"/>
                <w:b/>
                <w:sz w:val="24"/>
                <w:szCs w:val="24"/>
              </w:rPr>
              <w:t>第十四条</w:t>
            </w:r>
            <w:r w:rsidRPr="00913907">
              <w:rPr>
                <w:rFonts w:asciiTheme="minorEastAsia" w:hAnsiTheme="minorEastAsia"/>
                <w:sz w:val="24"/>
                <w:szCs w:val="24"/>
              </w:rPr>
              <w:t xml:space="preserve">　因学校教师或者其他工作人员与其职务无关的个人行为，或者因学生、教师及其他个人故意实施的违法犯罪行为，造成学生人身损害的，</w:t>
            </w:r>
            <w:proofErr w:type="gramStart"/>
            <w:r w:rsidRPr="00913907">
              <w:rPr>
                <w:rFonts w:asciiTheme="minorEastAsia" w:hAnsiTheme="minorEastAsia"/>
                <w:sz w:val="24"/>
                <w:szCs w:val="24"/>
              </w:rPr>
              <w:t>由致害人</w:t>
            </w:r>
            <w:proofErr w:type="gramEnd"/>
            <w:r w:rsidRPr="00913907">
              <w:rPr>
                <w:rFonts w:asciiTheme="minorEastAsia" w:hAnsiTheme="minorEastAsia"/>
                <w:sz w:val="24"/>
                <w:szCs w:val="24"/>
              </w:rPr>
              <w:t>依法承担相应的责任。</w:t>
            </w:r>
          </w:p>
          <w:p w:rsidR="00913907" w:rsidRPr="00913907" w:rsidRDefault="00913907" w:rsidP="00913907">
            <w:pPr>
              <w:spacing w:line="360" w:lineRule="auto"/>
              <w:ind w:firstLineChars="200" w:firstLine="480"/>
              <w:rPr>
                <w:rFonts w:asciiTheme="minorEastAsia" w:hAnsiTheme="minorEastAsia"/>
                <w:sz w:val="24"/>
                <w:szCs w:val="24"/>
              </w:rPr>
            </w:pPr>
          </w:p>
          <w:p w:rsidR="00896758" w:rsidRDefault="00896758" w:rsidP="00913907">
            <w:pPr>
              <w:spacing w:line="360" w:lineRule="auto"/>
              <w:jc w:val="center"/>
              <w:rPr>
                <w:rFonts w:asciiTheme="minorEastAsia" w:hAnsiTheme="minorEastAsia" w:hint="eastAsia"/>
                <w:sz w:val="24"/>
                <w:szCs w:val="24"/>
              </w:rPr>
            </w:pPr>
            <w:r w:rsidRPr="00913907">
              <w:rPr>
                <w:rFonts w:asciiTheme="minorEastAsia" w:hAnsiTheme="minorEastAsia"/>
                <w:sz w:val="24"/>
                <w:szCs w:val="24"/>
              </w:rPr>
              <w:t>第三章　事故处理程序</w:t>
            </w:r>
          </w:p>
          <w:p w:rsidR="00913907" w:rsidRPr="00913907" w:rsidRDefault="00913907" w:rsidP="00913907">
            <w:pPr>
              <w:spacing w:line="360" w:lineRule="auto"/>
              <w:jc w:val="center"/>
              <w:rPr>
                <w:rFonts w:asciiTheme="minorEastAsia" w:hAnsiTheme="minorEastAsia"/>
                <w:sz w:val="24"/>
                <w:szCs w:val="24"/>
              </w:rPr>
            </w:pP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第十五条</w:t>
            </w:r>
            <w:r w:rsidRPr="00913907">
              <w:rPr>
                <w:rFonts w:asciiTheme="minorEastAsia" w:hAnsiTheme="minorEastAsia"/>
                <w:sz w:val="24"/>
                <w:szCs w:val="24"/>
              </w:rPr>
              <w:t>  发生学生伤害事故，学校应当及时</w:t>
            </w:r>
            <w:proofErr w:type="gramStart"/>
            <w:r w:rsidRPr="00913907">
              <w:rPr>
                <w:rFonts w:asciiTheme="minorEastAsia" w:hAnsiTheme="minorEastAsia"/>
                <w:sz w:val="24"/>
                <w:szCs w:val="24"/>
              </w:rPr>
              <w:t>救助受</w:t>
            </w:r>
            <w:proofErr w:type="gramEnd"/>
            <w:r w:rsidRPr="00913907">
              <w:rPr>
                <w:rFonts w:asciiTheme="minorEastAsia" w:hAnsiTheme="minorEastAsia"/>
                <w:sz w:val="24"/>
                <w:szCs w:val="24"/>
              </w:rPr>
              <w:t>伤害学生，并应当及时告知未成年学生的监护人；有条件的，应当采取紧急救援等方式救助。</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第十六条</w:t>
            </w:r>
            <w:r w:rsidRPr="00913907">
              <w:rPr>
                <w:rFonts w:asciiTheme="minorEastAsia" w:hAnsiTheme="minorEastAsia"/>
                <w:sz w:val="24"/>
                <w:szCs w:val="24"/>
              </w:rPr>
              <w:t>  发生学生伤害事故，情形严重的，学校应当及时向主管教育行政部门及有关部门报告；属于重大伤亡事故的，教育行政部门应当按照有关规定及时向同级人民政府和上一级教育行政部门报告。</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第十七条</w:t>
            </w:r>
            <w:r w:rsidRPr="00913907">
              <w:rPr>
                <w:rFonts w:asciiTheme="minorEastAsia" w:hAnsiTheme="minorEastAsia"/>
                <w:sz w:val="24"/>
                <w:szCs w:val="24"/>
              </w:rPr>
              <w:t>  学校的主管教育行政部门应学校要求或者认为必要，可以指导、协助学校进行事故的处理工作，尽快恢复学校正常的教育教学秩序。</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第十八条</w:t>
            </w:r>
            <w:r w:rsidRPr="00913907">
              <w:rPr>
                <w:rFonts w:asciiTheme="minorEastAsia" w:hAnsiTheme="minorEastAsia"/>
                <w:sz w:val="24"/>
                <w:szCs w:val="24"/>
              </w:rPr>
              <w:t>  发生学生伤害事故，学校与受伤害学生或者学生家长可以通过协商方式解决；双方自愿，可以书面请求主管教育行政部门进行调解。成年学生或者未成年学生的监护人也可以依法直接提起诉讼。</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第十九条</w:t>
            </w:r>
            <w:r w:rsidRPr="00913907">
              <w:rPr>
                <w:rFonts w:asciiTheme="minorEastAsia" w:hAnsiTheme="minorEastAsia"/>
                <w:sz w:val="24"/>
                <w:szCs w:val="24"/>
              </w:rPr>
              <w:t>  教育行政部门收到调解申请，认为必要的，可以指定专门人</w:t>
            </w:r>
            <w:r w:rsidRPr="00913907">
              <w:rPr>
                <w:rFonts w:asciiTheme="minorEastAsia" w:hAnsiTheme="minorEastAsia"/>
                <w:sz w:val="24"/>
                <w:szCs w:val="24"/>
              </w:rPr>
              <w:lastRenderedPageBreak/>
              <w:t>员进行调解，并应当在受理申请之日起60日内完成调解。</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第二十条</w:t>
            </w:r>
            <w:r w:rsidRPr="00913907">
              <w:rPr>
                <w:rFonts w:asciiTheme="minorEastAsia" w:hAnsiTheme="minorEastAsia"/>
                <w:sz w:val="24"/>
                <w:szCs w:val="24"/>
              </w:rPr>
              <w:t>  经教育行政部门调解，双方就事故处理达成一致意见的，应当在调解人员的见证下签订调解协议，结束调解；在调解期限内，双方不能达成一致意见，或者调解过程中一方提起诉讼，人民法院已经受理的，应当终止调解。调解结束或者终止，教育行政部门应当书面通知当事人。</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第二十一条</w:t>
            </w:r>
            <w:r w:rsidRPr="00913907">
              <w:rPr>
                <w:rFonts w:asciiTheme="minorEastAsia" w:hAnsiTheme="minorEastAsia"/>
                <w:sz w:val="24"/>
                <w:szCs w:val="24"/>
              </w:rPr>
              <w:t>  对经调解达成的协议，一方当事人不履行或者反悔的，双方可以依法提起诉讼。</w:t>
            </w:r>
          </w:p>
          <w:p w:rsidR="00896758" w:rsidRDefault="00896758" w:rsidP="00913907">
            <w:pPr>
              <w:spacing w:line="360" w:lineRule="auto"/>
              <w:ind w:firstLineChars="200" w:firstLine="482"/>
              <w:rPr>
                <w:rFonts w:asciiTheme="minorEastAsia" w:hAnsiTheme="minorEastAsia" w:hint="eastAsia"/>
                <w:sz w:val="24"/>
                <w:szCs w:val="24"/>
              </w:rPr>
            </w:pPr>
            <w:r w:rsidRPr="00913907">
              <w:rPr>
                <w:rFonts w:asciiTheme="minorEastAsia" w:hAnsiTheme="minorEastAsia"/>
                <w:b/>
                <w:sz w:val="24"/>
                <w:szCs w:val="24"/>
              </w:rPr>
              <w:t>第二十二条</w:t>
            </w:r>
            <w:r w:rsidRPr="00913907">
              <w:rPr>
                <w:rFonts w:asciiTheme="minorEastAsia" w:hAnsiTheme="minorEastAsia"/>
                <w:sz w:val="24"/>
                <w:szCs w:val="24"/>
              </w:rPr>
              <w:t>  事故处理结束，学校应当将事故处理结果书面报告主管的教育行政部门；重大伤亡事故的处理结果，学校主管的教育行政部门应当向同级人民政府和上一级教育行政部门报告。</w:t>
            </w:r>
          </w:p>
          <w:p w:rsidR="00913907" w:rsidRPr="00913907" w:rsidRDefault="00913907" w:rsidP="00913907">
            <w:pPr>
              <w:spacing w:line="360" w:lineRule="auto"/>
              <w:ind w:firstLineChars="200" w:firstLine="480"/>
              <w:rPr>
                <w:rFonts w:asciiTheme="minorEastAsia" w:hAnsiTheme="minorEastAsia"/>
                <w:sz w:val="24"/>
                <w:szCs w:val="24"/>
              </w:rPr>
            </w:pPr>
          </w:p>
          <w:p w:rsidR="00896758" w:rsidRDefault="00896758" w:rsidP="00913907">
            <w:pPr>
              <w:spacing w:line="360" w:lineRule="auto"/>
              <w:jc w:val="center"/>
              <w:rPr>
                <w:rFonts w:asciiTheme="minorEastAsia" w:hAnsiTheme="minorEastAsia" w:hint="eastAsia"/>
                <w:sz w:val="24"/>
                <w:szCs w:val="24"/>
              </w:rPr>
            </w:pPr>
            <w:r w:rsidRPr="00913907">
              <w:rPr>
                <w:rFonts w:asciiTheme="minorEastAsia" w:hAnsiTheme="minorEastAsia"/>
                <w:sz w:val="24"/>
                <w:szCs w:val="24"/>
              </w:rPr>
              <w:t>第四章　事故损害的赔偿</w:t>
            </w:r>
          </w:p>
          <w:p w:rsidR="00913907" w:rsidRPr="00913907" w:rsidRDefault="00913907" w:rsidP="00913907">
            <w:pPr>
              <w:spacing w:line="360" w:lineRule="auto"/>
              <w:jc w:val="center"/>
              <w:rPr>
                <w:rFonts w:asciiTheme="minorEastAsia" w:hAnsiTheme="minorEastAsia"/>
                <w:sz w:val="24"/>
                <w:szCs w:val="24"/>
              </w:rPr>
            </w:pP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第二十三条</w:t>
            </w:r>
            <w:r w:rsidRPr="00913907">
              <w:rPr>
                <w:rFonts w:asciiTheme="minorEastAsia" w:hAnsiTheme="minorEastAsia"/>
                <w:sz w:val="24"/>
                <w:szCs w:val="24"/>
              </w:rPr>
              <w:t>  对发生学生伤害事故负有责任的组织或者个人，应当按照法律法规的有关规定，承担相应的损害赔偿责任。</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第二十四条</w:t>
            </w:r>
            <w:r w:rsidRPr="00913907">
              <w:rPr>
                <w:rFonts w:asciiTheme="minorEastAsia" w:hAnsiTheme="minorEastAsia"/>
                <w:sz w:val="24"/>
                <w:szCs w:val="24"/>
              </w:rPr>
              <w:t>  学生伤害事故赔偿的范围与标准，按照有关行政法规、地方性法规或者最高人民法院司法解释中的有关规定确定。教育行政部门进行调解时，认为学校有责任的，可以依照有关法律法规及国家有关规定，提出相应的调解方案。</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第二十五条</w:t>
            </w:r>
            <w:r w:rsidRPr="00913907">
              <w:rPr>
                <w:rFonts w:asciiTheme="minorEastAsia" w:hAnsiTheme="minorEastAsia"/>
                <w:sz w:val="24"/>
                <w:szCs w:val="24"/>
              </w:rPr>
              <w:t>  对受伤害学生的伤残程度存在争议的，可以委托当地具有相应鉴定资格的医院或者有关机构，依据国家规定的人体伤残标准进行鉴定。</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第二十六条</w:t>
            </w:r>
            <w:r w:rsidRPr="00913907">
              <w:rPr>
                <w:rFonts w:asciiTheme="minorEastAsia" w:hAnsiTheme="minorEastAsia"/>
                <w:sz w:val="24"/>
                <w:szCs w:val="24"/>
              </w:rPr>
              <w:t>  学校对学生伤害事故负有责任的，根据责任大小，适当予以经济赔偿，但不承担解决户口、住房、就业等与</w:t>
            </w:r>
            <w:proofErr w:type="gramStart"/>
            <w:r w:rsidRPr="00913907">
              <w:rPr>
                <w:rFonts w:asciiTheme="minorEastAsia" w:hAnsiTheme="minorEastAsia"/>
                <w:sz w:val="24"/>
                <w:szCs w:val="24"/>
              </w:rPr>
              <w:t>救助受</w:t>
            </w:r>
            <w:proofErr w:type="gramEnd"/>
            <w:r w:rsidRPr="00913907">
              <w:rPr>
                <w:rFonts w:asciiTheme="minorEastAsia" w:hAnsiTheme="minorEastAsia"/>
                <w:sz w:val="24"/>
                <w:szCs w:val="24"/>
              </w:rPr>
              <w:t>伤害学生、赔偿相应经济损失无直接关系的其他事项。 学校无责任的，如果有条件，可以根据实际情况，本着自愿和可能的原则，对受伤害学生给予适当的帮助。</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第二十七条</w:t>
            </w:r>
            <w:r w:rsidRPr="00913907">
              <w:rPr>
                <w:rFonts w:asciiTheme="minorEastAsia" w:hAnsiTheme="minorEastAsia"/>
                <w:sz w:val="24"/>
                <w:szCs w:val="24"/>
              </w:rPr>
              <w:t>  因学校教师或者其他工作人员在履行职务中的故意或者重大过失造成的学生伤害事故，学校予以赔偿后，可以向有关责任人员追偿。</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第二十八条</w:t>
            </w:r>
            <w:r w:rsidRPr="00913907">
              <w:rPr>
                <w:rFonts w:asciiTheme="minorEastAsia" w:hAnsiTheme="minorEastAsia"/>
                <w:sz w:val="24"/>
                <w:szCs w:val="24"/>
              </w:rPr>
              <w:t>  未成年学生对学生伤害事故负有责任的，由其监护人依法承担相应的赔偿责任。 学生的行为侵害学校教师及其他工作人员以及其他组</w:t>
            </w:r>
            <w:r w:rsidRPr="00913907">
              <w:rPr>
                <w:rFonts w:asciiTheme="minorEastAsia" w:hAnsiTheme="minorEastAsia"/>
                <w:sz w:val="24"/>
                <w:szCs w:val="24"/>
              </w:rPr>
              <w:lastRenderedPageBreak/>
              <w:t>织、个人的合法权益，造成损失的，成年学生或者未成年学生的监护人应当依法予以赔偿。</w:t>
            </w:r>
            <w:r w:rsidRPr="00913907">
              <w:rPr>
                <w:rFonts w:asciiTheme="minorEastAsia" w:hAnsiTheme="minorEastAsia"/>
                <w:sz w:val="24"/>
                <w:szCs w:val="24"/>
              </w:rPr>
              <w:br/>
            </w:r>
            <w:r w:rsidR="00913907">
              <w:rPr>
                <w:rFonts w:asciiTheme="minorEastAsia" w:hAnsiTheme="minorEastAsia" w:hint="eastAsia"/>
                <w:b/>
                <w:sz w:val="24"/>
                <w:szCs w:val="24"/>
              </w:rPr>
              <w:t xml:space="preserve">    </w:t>
            </w:r>
            <w:r w:rsidRPr="00913907">
              <w:rPr>
                <w:rFonts w:asciiTheme="minorEastAsia" w:hAnsiTheme="minorEastAsia"/>
                <w:b/>
                <w:sz w:val="24"/>
                <w:szCs w:val="24"/>
              </w:rPr>
              <w:t>第二十九条</w:t>
            </w:r>
            <w:r w:rsidRPr="00913907">
              <w:rPr>
                <w:rFonts w:asciiTheme="minorEastAsia" w:hAnsiTheme="minorEastAsia"/>
                <w:sz w:val="24"/>
                <w:szCs w:val="24"/>
              </w:rPr>
              <w:t>  根据双方达成的协议、经调解形成的协议或者人民法院的生效判决，应当由学校负担的赔偿金，学校应当负责筹措；学校无力完全筹措的，由学校的主管部门或者举办者协助筹措。</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第三十条</w:t>
            </w:r>
            <w:r w:rsidRPr="00913907">
              <w:rPr>
                <w:rFonts w:asciiTheme="minorEastAsia" w:hAnsiTheme="minorEastAsia"/>
                <w:sz w:val="24"/>
                <w:szCs w:val="24"/>
              </w:rPr>
              <w:t>  县级以上人民政府教育行政部门或者学校举办者有条件的，可以通过设立学生伤害赔偿准备金等多种形式，依法筹措伤害赔偿金。</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第三十一条</w:t>
            </w:r>
            <w:r w:rsidRPr="00913907">
              <w:rPr>
                <w:rFonts w:asciiTheme="minorEastAsia" w:hAnsiTheme="minorEastAsia"/>
                <w:sz w:val="24"/>
                <w:szCs w:val="24"/>
              </w:rPr>
              <w:t>  学校有条件的，应当依据保险法的有关规定，参加学校责任保险。教育行政部门可以根据实际情况，鼓励中小学参加学校责任保险。</w:t>
            </w:r>
          </w:p>
          <w:p w:rsidR="00896758" w:rsidRDefault="00896758" w:rsidP="00913907">
            <w:pPr>
              <w:spacing w:line="360" w:lineRule="auto"/>
              <w:ind w:firstLineChars="200" w:firstLine="480"/>
              <w:rPr>
                <w:rFonts w:asciiTheme="minorEastAsia" w:hAnsiTheme="minorEastAsia" w:hint="eastAsia"/>
                <w:sz w:val="24"/>
                <w:szCs w:val="24"/>
              </w:rPr>
            </w:pPr>
            <w:r w:rsidRPr="00913907">
              <w:rPr>
                <w:rFonts w:asciiTheme="minorEastAsia" w:hAnsiTheme="minorEastAsia"/>
                <w:sz w:val="24"/>
                <w:szCs w:val="24"/>
              </w:rPr>
              <w:t>提倡学生自愿参加意外伤害保险。在尊重学生意愿的前提下，学校可以为学生参加意外伤害保险创造便利条件，但不得从中收取任何费用。</w:t>
            </w:r>
          </w:p>
          <w:p w:rsidR="00913907" w:rsidRPr="00913907" w:rsidRDefault="00913907" w:rsidP="00913907">
            <w:pPr>
              <w:spacing w:line="360" w:lineRule="auto"/>
              <w:ind w:firstLineChars="200" w:firstLine="480"/>
              <w:rPr>
                <w:rFonts w:asciiTheme="minorEastAsia" w:hAnsiTheme="minorEastAsia"/>
                <w:sz w:val="24"/>
                <w:szCs w:val="24"/>
              </w:rPr>
            </w:pPr>
          </w:p>
          <w:p w:rsidR="00896758" w:rsidRDefault="00896758" w:rsidP="00913907">
            <w:pPr>
              <w:spacing w:line="360" w:lineRule="auto"/>
              <w:jc w:val="center"/>
              <w:rPr>
                <w:rFonts w:asciiTheme="minorEastAsia" w:hAnsiTheme="minorEastAsia" w:hint="eastAsia"/>
                <w:sz w:val="24"/>
                <w:szCs w:val="24"/>
              </w:rPr>
            </w:pPr>
            <w:r w:rsidRPr="00913907">
              <w:rPr>
                <w:rFonts w:asciiTheme="minorEastAsia" w:hAnsiTheme="minorEastAsia"/>
                <w:sz w:val="24"/>
                <w:szCs w:val="24"/>
              </w:rPr>
              <w:t>第五章　事故责任者的处理</w:t>
            </w:r>
          </w:p>
          <w:p w:rsidR="00913907" w:rsidRPr="00913907" w:rsidRDefault="00913907" w:rsidP="00913907">
            <w:pPr>
              <w:spacing w:line="360" w:lineRule="auto"/>
              <w:jc w:val="center"/>
              <w:rPr>
                <w:rFonts w:asciiTheme="minorEastAsia" w:hAnsiTheme="minorEastAsia"/>
                <w:sz w:val="24"/>
                <w:szCs w:val="24"/>
              </w:rPr>
            </w:pP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第三十二条</w:t>
            </w:r>
            <w:r w:rsidRPr="00913907">
              <w:rPr>
                <w:rFonts w:asciiTheme="minorEastAsia" w:hAnsiTheme="minorEastAsia"/>
                <w:sz w:val="24"/>
                <w:szCs w:val="24"/>
              </w:rPr>
              <w:t xml:space="preserve">　发生学生伤害事故，学校负有责任且情节严重的，教育行政部门应当根据有关规定，对学校的直接负责的主管人员和其他直接责任人员，分别给予相应的行政处分；有关责任人的行为触犯刑律的，应当移送司法机关依法追究刑事责任。</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第三十三条</w:t>
            </w:r>
            <w:r w:rsidRPr="00913907">
              <w:rPr>
                <w:rFonts w:asciiTheme="minorEastAsia" w:hAnsiTheme="minorEastAsia"/>
                <w:sz w:val="24"/>
                <w:szCs w:val="24"/>
              </w:rPr>
              <w:t>  学校管理混乱，存在重大安全隐患的，主管的教育行政部门或者其他有关部门应当责令其限期整顿；对情节严重或者拒不改正的，应当依据法律法规的有关规定，给予相应的行政处罚。</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第三十四条</w:t>
            </w:r>
            <w:r w:rsidRPr="00913907">
              <w:rPr>
                <w:rFonts w:asciiTheme="minorEastAsia" w:hAnsiTheme="minorEastAsia"/>
                <w:sz w:val="24"/>
                <w:szCs w:val="24"/>
              </w:rPr>
              <w:t>  教育行政部门未履行相应职责，对学生伤害事故的发生负有责任的，由有关部门对直接负责的主管人员和其他直接责任人员分别给予相应的行政处分；有关责任人的行为触犯刑律的，应当移送司法机关依法追究刑事责任。</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第三十五条</w:t>
            </w:r>
            <w:r w:rsidRPr="00913907">
              <w:rPr>
                <w:rFonts w:asciiTheme="minorEastAsia" w:hAnsiTheme="minorEastAsia"/>
                <w:sz w:val="24"/>
                <w:szCs w:val="24"/>
              </w:rPr>
              <w:t>  违反学校纪律，对造成学生伤害事故负有责任的学生，学校可以给予相应的处分；触犯刑律的，由司法机关依法追究刑事责任。</w:t>
            </w:r>
          </w:p>
          <w:p w:rsidR="00896758" w:rsidRDefault="00896758" w:rsidP="00913907">
            <w:pPr>
              <w:spacing w:line="360" w:lineRule="auto"/>
              <w:ind w:firstLineChars="200" w:firstLine="482"/>
              <w:rPr>
                <w:rFonts w:asciiTheme="minorEastAsia" w:hAnsiTheme="minorEastAsia" w:hint="eastAsia"/>
                <w:sz w:val="24"/>
                <w:szCs w:val="24"/>
              </w:rPr>
            </w:pPr>
            <w:r w:rsidRPr="00913907">
              <w:rPr>
                <w:rFonts w:asciiTheme="minorEastAsia" w:hAnsiTheme="minorEastAsia"/>
                <w:b/>
                <w:sz w:val="24"/>
                <w:szCs w:val="24"/>
              </w:rPr>
              <w:t>第三十六条</w:t>
            </w:r>
            <w:r w:rsidRPr="00913907">
              <w:rPr>
                <w:rFonts w:asciiTheme="minorEastAsia" w:hAnsiTheme="minorEastAsia"/>
                <w:sz w:val="24"/>
                <w:szCs w:val="24"/>
              </w:rPr>
              <w:t>  受伤害学生的监护人、亲属或者其他有关人员，在事故处理过程中无理取闹，扰乱学校正常教育教学秩序，或者侵犯学校、学校教师或</w:t>
            </w:r>
            <w:r w:rsidRPr="00913907">
              <w:rPr>
                <w:rFonts w:asciiTheme="minorEastAsia" w:hAnsiTheme="minorEastAsia"/>
                <w:sz w:val="24"/>
                <w:szCs w:val="24"/>
              </w:rPr>
              <w:lastRenderedPageBreak/>
              <w:t>者其他工作人员的合法权益的，学校应当报告公安机关依法处理；造成损失的，可以依法要求赔偿。</w:t>
            </w:r>
          </w:p>
          <w:p w:rsidR="00913907" w:rsidRPr="00913907" w:rsidRDefault="00913907" w:rsidP="00913907">
            <w:pPr>
              <w:spacing w:line="360" w:lineRule="auto"/>
              <w:ind w:firstLineChars="200" w:firstLine="480"/>
              <w:rPr>
                <w:rFonts w:asciiTheme="minorEastAsia" w:hAnsiTheme="minorEastAsia"/>
                <w:sz w:val="24"/>
                <w:szCs w:val="24"/>
              </w:rPr>
            </w:pPr>
          </w:p>
          <w:p w:rsidR="00896758" w:rsidRDefault="00896758" w:rsidP="00913907">
            <w:pPr>
              <w:spacing w:line="360" w:lineRule="auto"/>
              <w:jc w:val="center"/>
              <w:rPr>
                <w:rFonts w:asciiTheme="minorEastAsia" w:hAnsiTheme="minorEastAsia" w:hint="eastAsia"/>
                <w:sz w:val="24"/>
                <w:szCs w:val="24"/>
              </w:rPr>
            </w:pPr>
            <w:r w:rsidRPr="00913907">
              <w:rPr>
                <w:rFonts w:asciiTheme="minorEastAsia" w:hAnsiTheme="minorEastAsia"/>
                <w:sz w:val="24"/>
                <w:szCs w:val="24"/>
              </w:rPr>
              <w:t>第六章　附则</w:t>
            </w:r>
          </w:p>
          <w:p w:rsidR="00913907" w:rsidRPr="00913907" w:rsidRDefault="00913907" w:rsidP="00913907">
            <w:pPr>
              <w:spacing w:line="360" w:lineRule="auto"/>
              <w:jc w:val="center"/>
              <w:rPr>
                <w:rFonts w:asciiTheme="minorEastAsia" w:hAnsiTheme="minorEastAsia"/>
                <w:sz w:val="24"/>
                <w:szCs w:val="24"/>
              </w:rPr>
            </w:pP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第三十七条</w:t>
            </w:r>
            <w:r w:rsidRPr="00913907">
              <w:rPr>
                <w:rFonts w:asciiTheme="minorEastAsia" w:hAnsiTheme="minorEastAsia"/>
                <w:sz w:val="24"/>
                <w:szCs w:val="24"/>
              </w:rPr>
              <w:t xml:space="preserve">　本办法所称学校，是指国家或者社会力量举办的全日制的中小学(含特殊教育学校)、各类中等职业学校、高等学校。本办法所称学生是指在上述学校中全日制就读的受教育者。    </w:t>
            </w:r>
          </w:p>
          <w:p w:rsidR="00896758" w:rsidRPr="00913907" w:rsidRDefault="00896758" w:rsidP="00913907">
            <w:pPr>
              <w:spacing w:line="360" w:lineRule="auto"/>
              <w:ind w:firstLineChars="200" w:firstLine="482"/>
              <w:rPr>
                <w:rFonts w:asciiTheme="minorEastAsia" w:hAnsiTheme="minorEastAsia"/>
                <w:b/>
                <w:sz w:val="24"/>
                <w:szCs w:val="24"/>
              </w:rPr>
            </w:pPr>
            <w:r w:rsidRPr="00913907">
              <w:rPr>
                <w:rFonts w:asciiTheme="minorEastAsia" w:hAnsiTheme="minorEastAsia"/>
                <w:b/>
                <w:sz w:val="24"/>
                <w:szCs w:val="24"/>
              </w:rPr>
              <w:t>第三十八条</w:t>
            </w:r>
            <w:r w:rsidRPr="00913907">
              <w:rPr>
                <w:rFonts w:asciiTheme="minorEastAsia" w:hAnsiTheme="minorEastAsia"/>
                <w:sz w:val="24"/>
                <w:szCs w:val="24"/>
              </w:rPr>
              <w:t xml:space="preserve">　幼儿园发生的幼儿伤害事故，应当根据幼儿为完全无行为能</w:t>
            </w:r>
            <w:r w:rsidRPr="00913907">
              <w:rPr>
                <w:rFonts w:asciiTheme="minorEastAsia" w:hAnsiTheme="minorEastAsia"/>
                <w:b/>
                <w:sz w:val="24"/>
                <w:szCs w:val="24"/>
              </w:rPr>
              <w:t>力人的特点，参照本办法处理。</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 xml:space="preserve">第三十九条　</w:t>
            </w:r>
            <w:r w:rsidRPr="00913907">
              <w:rPr>
                <w:rFonts w:asciiTheme="minorEastAsia" w:hAnsiTheme="minorEastAsia"/>
                <w:sz w:val="24"/>
                <w:szCs w:val="24"/>
              </w:rPr>
              <w:t>其他教育机构发生的学生伤害事故，参照本办法处理。 在学校注册的其他受教育者在学校管理范围内发生的伤害事故，参照本办法处理。</w:t>
            </w:r>
          </w:p>
          <w:p w:rsidR="00896758" w:rsidRPr="00913907" w:rsidRDefault="00896758" w:rsidP="00913907">
            <w:pPr>
              <w:spacing w:line="360" w:lineRule="auto"/>
              <w:ind w:firstLineChars="200" w:firstLine="482"/>
              <w:rPr>
                <w:rFonts w:asciiTheme="minorEastAsia" w:hAnsiTheme="minorEastAsia"/>
                <w:sz w:val="24"/>
                <w:szCs w:val="24"/>
              </w:rPr>
            </w:pPr>
            <w:r w:rsidRPr="00913907">
              <w:rPr>
                <w:rFonts w:asciiTheme="minorEastAsia" w:hAnsiTheme="minorEastAsia"/>
                <w:b/>
                <w:sz w:val="24"/>
                <w:szCs w:val="24"/>
              </w:rPr>
              <w:t xml:space="preserve">第四十条　</w:t>
            </w:r>
            <w:r w:rsidRPr="00913907">
              <w:rPr>
                <w:rFonts w:asciiTheme="minorEastAsia" w:hAnsiTheme="minorEastAsia"/>
                <w:sz w:val="24"/>
                <w:szCs w:val="24"/>
              </w:rPr>
              <w:t>本办法自2002年9月1日起实施，原国家教委、教育部颁布的与学生人身安全事故处理有关的规定，与本办法不符的，以本办法为准。 在本办法实施之前已处理完毕的学生伤害事故不再重新处理。</w:t>
            </w:r>
          </w:p>
        </w:tc>
      </w:tr>
    </w:tbl>
    <w:p w:rsidR="00BB500A" w:rsidRPr="00913907" w:rsidRDefault="00BB500A" w:rsidP="00913907">
      <w:pPr>
        <w:spacing w:line="360" w:lineRule="auto"/>
        <w:ind w:firstLineChars="200" w:firstLine="480"/>
        <w:rPr>
          <w:rFonts w:asciiTheme="minorEastAsia" w:hAnsiTheme="minorEastAsia"/>
          <w:sz w:val="24"/>
          <w:szCs w:val="24"/>
        </w:rPr>
      </w:pPr>
    </w:p>
    <w:sectPr w:rsidR="00BB500A" w:rsidRPr="00913907" w:rsidSect="009C0A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5B6" w:rsidRDefault="00CD45B6" w:rsidP="00896758">
      <w:r>
        <w:separator/>
      </w:r>
    </w:p>
  </w:endnote>
  <w:endnote w:type="continuationSeparator" w:id="0">
    <w:p w:rsidR="00CD45B6" w:rsidRDefault="00CD45B6" w:rsidP="008967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方正小标宋简体">
    <w:altName w:val="Arial Unicode MS"/>
    <w:charset w:val="86"/>
    <w:family w:val="script"/>
    <w:pitch w:val="fixed"/>
    <w:sig w:usb0="00000001" w:usb1="080E0000" w:usb2="00000010" w:usb3="00000000" w:csb0="00040000" w:csb1="00000000"/>
  </w:font>
  <w:font w:name="方正仿宋简体">
    <w:altName w:val="Arial Unicode MS"/>
    <w:charset w:val="86"/>
    <w:family w:val="script"/>
    <w:pitch w:val="fixed"/>
    <w:sig w:usb0="00000001" w:usb1="080E0000" w:usb2="00000010" w:usb3="00000000" w:csb0="00040000" w:csb1="00000000"/>
  </w:font>
  <w:font w:name="方正书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5B6" w:rsidRDefault="00CD45B6" w:rsidP="00896758">
      <w:r>
        <w:separator/>
      </w:r>
    </w:p>
  </w:footnote>
  <w:footnote w:type="continuationSeparator" w:id="0">
    <w:p w:rsidR="00CD45B6" w:rsidRDefault="00CD45B6" w:rsidP="008967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6758"/>
    <w:rsid w:val="00701EB0"/>
    <w:rsid w:val="007B4CF7"/>
    <w:rsid w:val="00896758"/>
    <w:rsid w:val="00913907"/>
    <w:rsid w:val="009C0AFF"/>
    <w:rsid w:val="00BB500A"/>
    <w:rsid w:val="00CD45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F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67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96758"/>
    <w:rPr>
      <w:sz w:val="18"/>
      <w:szCs w:val="18"/>
    </w:rPr>
  </w:style>
  <w:style w:type="paragraph" w:styleId="a4">
    <w:name w:val="footer"/>
    <w:basedOn w:val="a"/>
    <w:link w:val="Char0"/>
    <w:uiPriority w:val="99"/>
    <w:semiHidden/>
    <w:unhideWhenUsed/>
    <w:rsid w:val="0089675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96758"/>
    <w:rPr>
      <w:sz w:val="18"/>
      <w:szCs w:val="18"/>
    </w:rPr>
  </w:style>
  <w:style w:type="character" w:styleId="a5">
    <w:name w:val="Hyperlink"/>
    <w:basedOn w:val="a0"/>
    <w:uiPriority w:val="99"/>
    <w:semiHidden/>
    <w:unhideWhenUsed/>
    <w:rsid w:val="00896758"/>
    <w:rPr>
      <w:rFonts w:ascii="ˎ̥" w:hAnsi="ˎ̥" w:hint="default"/>
      <w:strike w:val="0"/>
      <w:dstrike w:val="0"/>
      <w:color w:val="000000"/>
      <w:sz w:val="20"/>
      <w:szCs w:val="20"/>
      <w:u w:val="none"/>
      <w:effect w:val="none"/>
    </w:rPr>
  </w:style>
  <w:style w:type="character" w:styleId="a6">
    <w:name w:val="Strong"/>
    <w:basedOn w:val="a0"/>
    <w:uiPriority w:val="22"/>
    <w:qFormat/>
    <w:rsid w:val="00896758"/>
    <w:rPr>
      <w:b/>
      <w:bCs/>
    </w:rPr>
  </w:style>
  <w:style w:type="paragraph" w:customStyle="1" w:styleId="mtitle">
    <w:name w:val="mtitle"/>
    <w:basedOn w:val="a"/>
    <w:rsid w:val="00701EB0"/>
    <w:pPr>
      <w:widowControl/>
      <w:spacing w:before="30"/>
      <w:jc w:val="center"/>
    </w:pPr>
    <w:rPr>
      <w:rFonts w:ascii="方正小标宋简体" w:eastAsia="方正小标宋简体" w:hAnsi="宋体" w:cs="Times New Roman"/>
      <w:color w:val="000000"/>
      <w:kern w:val="0"/>
      <w:sz w:val="44"/>
      <w:szCs w:val="44"/>
    </w:rPr>
  </w:style>
  <w:style w:type="paragraph" w:customStyle="1" w:styleId="area">
    <w:name w:val="area"/>
    <w:basedOn w:val="a"/>
    <w:rsid w:val="00701EB0"/>
    <w:pPr>
      <w:widowControl/>
      <w:spacing w:before="30"/>
      <w:jc w:val="center"/>
    </w:pPr>
    <w:rPr>
      <w:rFonts w:ascii="方正仿宋简体" w:eastAsia="方正仿宋简体" w:hAnsi="宋体" w:cs="Times New Roman"/>
      <w:color w:val="000000"/>
      <w:kern w:val="0"/>
      <w:sz w:val="28"/>
      <w:szCs w:val="28"/>
    </w:rPr>
  </w:style>
  <w:style w:type="paragraph" w:customStyle="1" w:styleId="zw">
    <w:name w:val="zw"/>
    <w:basedOn w:val="a"/>
    <w:rsid w:val="00701EB0"/>
    <w:pPr>
      <w:widowControl/>
      <w:spacing w:before="30"/>
      <w:ind w:left="100" w:right="100"/>
    </w:pPr>
    <w:rPr>
      <w:rFonts w:ascii="方正书宋简体" w:eastAsia="方正书宋简体" w:hAnsi="宋体" w:cs="Times New Roman"/>
      <w:color w:val="000000"/>
      <w:kern w:val="0"/>
      <w:szCs w:val="21"/>
    </w:rPr>
  </w:style>
  <w:style w:type="paragraph" w:customStyle="1" w:styleId="zz">
    <w:name w:val="zz"/>
    <w:basedOn w:val="a"/>
    <w:rsid w:val="00701EB0"/>
    <w:pPr>
      <w:widowControl/>
      <w:spacing w:before="30"/>
      <w:jc w:val="right"/>
    </w:pPr>
    <w:rPr>
      <w:rFonts w:ascii="方正书宋简体" w:eastAsia="方正书宋简体" w:hAnsi="宋体" w:cs="Times New Roman"/>
      <w:color w:val="000000"/>
      <w:kern w:val="0"/>
      <w:szCs w:val="21"/>
    </w:rPr>
  </w:style>
  <w:style w:type="paragraph" w:customStyle="1" w:styleId="ly">
    <w:name w:val="ly"/>
    <w:basedOn w:val="a"/>
    <w:rsid w:val="00701EB0"/>
    <w:pPr>
      <w:widowControl/>
      <w:spacing w:before="30"/>
      <w:jc w:val="right"/>
    </w:pPr>
    <w:rPr>
      <w:rFonts w:ascii="方正书宋简体" w:eastAsia="方正书宋简体" w:hAnsi="宋体" w:cs="Times New Roman"/>
      <w:color w:val="000000"/>
      <w:kern w:val="0"/>
      <w:szCs w:val="21"/>
    </w:rPr>
  </w:style>
  <w:style w:type="character" w:customStyle="1" w:styleId="ht1">
    <w:name w:val="ht1"/>
    <w:basedOn w:val="a0"/>
    <w:rsid w:val="00701EB0"/>
    <w:rPr>
      <w:rFonts w:ascii="黑体" w:eastAsia="黑体"/>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724</Words>
  <Characters>4127</Characters>
  <Application>Microsoft Office Word</Application>
  <DocSecurity>0</DocSecurity>
  <Lines>34</Lines>
  <Paragraphs>9</Paragraphs>
  <ScaleCrop>false</ScaleCrop>
  <Company/>
  <LinksUpToDate>false</LinksUpToDate>
  <CharactersWithSpaces>4842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5</cp:revision>
  <dcterms:created xsi:type="dcterms:W3CDTF">2015-01-30T03:14:00Z</dcterms:created>
  <dcterms:modified xsi:type="dcterms:W3CDTF">2015-09-15T10:49:00Z</dcterms:modified>
</cp:coreProperties>
</file>