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EA" w:rsidRP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 w:hint="eastAsia"/>
          <w:b/>
          <w:color w:val="000000"/>
          <w:sz w:val="30"/>
          <w:szCs w:val="30"/>
        </w:rPr>
      </w:pPr>
      <w:r w:rsidRPr="008D68EA">
        <w:rPr>
          <w:rFonts w:ascii="ˎ̥" w:hAnsi="ˎ̥"/>
          <w:b/>
          <w:color w:val="000000"/>
          <w:sz w:val="30"/>
          <w:szCs w:val="30"/>
        </w:rPr>
        <w:t>普通高等学校学生安全教育及管理暂行规定</w:t>
      </w:r>
    </w:p>
    <w:p w:rsid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第一章</w:t>
      </w:r>
      <w:r>
        <w:rPr>
          <w:rFonts w:ascii="ˎ̥" w:hAnsi="ˎ̥"/>
          <w:color w:val="000000"/>
          <w:sz w:val="21"/>
          <w:szCs w:val="21"/>
        </w:rPr>
        <w:t xml:space="preserve"> </w:t>
      </w:r>
      <w:r>
        <w:rPr>
          <w:rFonts w:ascii="ˎ̥" w:hAnsi="ˎ̥"/>
          <w:color w:val="000000"/>
          <w:sz w:val="21"/>
          <w:szCs w:val="21"/>
        </w:rPr>
        <w:t>总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则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第一条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为了加强高等学校管理，维护正常的教学和生活秩序，保障学生人身安全和财物的安全，促进身心健康发展，特制定本暂行规定。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高等学校学生人身安全教育及管理的主要任务是</w:t>
      </w:r>
      <w:r>
        <w:rPr>
          <w:rFonts w:ascii="ˎ̥" w:hAnsi="ˎ̥"/>
          <w:color w:val="000000"/>
          <w:sz w:val="21"/>
          <w:szCs w:val="21"/>
        </w:rPr>
        <w:t>:</w:t>
      </w:r>
      <w:r>
        <w:rPr>
          <w:rFonts w:ascii="ˎ̥" w:hAnsi="ˎ̥"/>
          <w:color w:val="000000"/>
          <w:sz w:val="21"/>
          <w:szCs w:val="21"/>
        </w:rPr>
        <w:t>宣传、贯彻国家有关安全管理的方针、政策、法律、法规，对学生实施安全教育及管理，妥善处理各类安全事故，引导学生健康成长。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高等学校学生人身安全教育及管理，要以预防为主，本着保护学生、教育先行、明确责任、教管结合、实事求是、妥善处理的原则，做好教育、管理和处理工作。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第四条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本暂行规定所称学生指在普通高等学校学习取得学籍的全日制学生，即按国家任务、用人单位委托培养、自费三种形式录取的学生。</w:t>
      </w:r>
    </w:p>
    <w:p w:rsid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第二章</w:t>
      </w:r>
      <w:r>
        <w:rPr>
          <w:rFonts w:ascii="ˎ̥" w:hAnsi="ˎ̥"/>
          <w:color w:val="000000"/>
          <w:sz w:val="21"/>
          <w:szCs w:val="21"/>
        </w:rPr>
        <w:t xml:space="preserve">   </w:t>
      </w:r>
      <w:r>
        <w:rPr>
          <w:rFonts w:ascii="ˎ̥" w:hAnsi="ˎ̥"/>
          <w:color w:val="000000"/>
          <w:sz w:val="21"/>
          <w:szCs w:val="21"/>
        </w:rPr>
        <w:t>安全教育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第五条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应将对学生进行安全教育作为一项经常性的工作，列入学校工作的重要议事日程，加强领导，学校各部门和有关群众团体或组织要相互配合，积极开展安全教育普及安全知识，增强学生的安全意识和法制观念，提高防范能力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第六条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学生安全教育应根据不同专业及青年学生的特点，从学生入学到毕业，在各个教学活动和日常生活中，特别是节假日前适时进行，并善于利用发生的安全事故教育学生，防患于未然。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学校应根据环境、季节及有关规律进行防盗、防火、防特、防病、防事故等方面的教育，并使之经常化、制度化。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lastRenderedPageBreak/>
        <w:t xml:space="preserve">    </w:t>
      </w:r>
      <w:r>
        <w:rPr>
          <w:rFonts w:ascii="ˎ̥" w:hAnsi="ˎ̥"/>
          <w:color w:val="000000"/>
          <w:sz w:val="21"/>
          <w:szCs w:val="21"/>
        </w:rPr>
        <w:t>第七条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高等学校对学生进行安全教育须注重心理疏导，加强思想政治工作，教育学生注意保持健康的心理状态，帮助学生克服因各种原因造成的心理障碍，把事故消除在萌芽状态。</w:t>
      </w:r>
    </w:p>
    <w:p w:rsid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第三章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安全管理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第八条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高等学校要做好学生日常安全管理工作，加强安全防范，建立和健全规章制度，严格管理，学校要把安全教育及管理工作纳入领导任期的责任目标，落实到年级、班主任，学校应有一名校领导主要负责。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第九条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高等学校应确定学生安全教育及管理工作的主管部门，明确其职责，具体组织实施安全教育及管理工作，各有关部门应分工合作，积极配合。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全体教职工要从关心学生、爱护学生出发，树立安全思想，努力做好本职工作和改善环境与条件，保护学生人身和财产安全。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第十一条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学生发生意外事故以及学生要求保护人身和财物安全等情况时，学校应迅速采取有效措施。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第十二条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学生必须严格遵守国家法律、法规和学校的各项规章制度，注意自身的人身和财物的安全，防止各种事故发生。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第十三条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学生在日常教学及各项活动中，应遵守纪律和有关规定，听从指导，服从管理；在公共场所，要遵守社会公德，增强安全防范意识，提高自我保护能力。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第十四条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学生组织集体课外活动的，须经学校同意，按学校规定进行，学校须认真进行安全审查，条件不具备时不能批准。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第十五条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学生应严格遵守宿舍管理的规定，自觉维护宿舍的安全和卫生，提高自我管理能力。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lastRenderedPageBreak/>
        <w:t xml:space="preserve">    </w:t>
      </w:r>
      <w:r>
        <w:rPr>
          <w:rFonts w:ascii="ˎ̥" w:hAnsi="ˎ̥"/>
          <w:color w:val="000000"/>
          <w:sz w:val="21"/>
          <w:szCs w:val="21"/>
        </w:rPr>
        <w:t>第十六条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发现刑事、治安案件或交通、灾害等事故，在场学生应保护现场，及时报告学校或公安部门协助处理，在学校范围内的，学校应迅速采取措施，控制事态发展，减轻伤害和损失。</w:t>
      </w:r>
    </w:p>
    <w:p w:rsid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第四章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事故处理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第十七条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学生人身和财产发生一般伤害后，学校要及时调查处理，根据当事人或他人的过错，责令其赔偿损失，并给予批评教育和相应的行政、纪律处分。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在校园内发生学生非正常死亡、重伤或被窃、失火等造成财产重大事故后，学校应迅速采取措施进行抢救，保护现场，同时加强思想政治工作，稳定情绪，恢复秩序，并协同地方有关部门妥善处理。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第十八条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学校对事故调查后认为涉及追究刑事责任的，要及时与公安部门联系、协助调查处理。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重大事故学校有关领导应亲自参与调查工作，并认真研究调查报告，及时处理。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第十九条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在安全管理和事故处理过程中，学校认为有必要搜查学生住处，须报请公安部门依法进行，调查处理案件中要以事实为依据，不得逼供或诱供。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重大事故发生后，学校应在一天内向所在省、直辖市、自治区有关主管部门报告，并及时通知学生家长，事故处理结束后一周内书面报告有关主管部门。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第二十一条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学生在教学、实习过程与日常生活中，因学校或有关单位责任发生死亡、重伤或伤残，由学校或有关单位承担责任，做好处理及善后工作。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在教学、实习过程与日常生活中，学生因不遵守纪律或不按要求活动而发生意外事故，学校不承担责任。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lastRenderedPageBreak/>
        <w:t xml:space="preserve">    </w:t>
      </w:r>
      <w:r>
        <w:rPr>
          <w:rFonts w:ascii="ˎ̥" w:hAnsi="ˎ̥"/>
          <w:color w:val="000000"/>
          <w:sz w:val="21"/>
          <w:szCs w:val="21"/>
        </w:rPr>
        <w:t>第二十二条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因忽视安全生产、管理不善；工作不负责任，违章指挥；玩忽职守，徇私舞弊等对学生造成严重的人身、财物损害的，由其所在单位或上级主管部门，视具体情况对有关责任人员分别给予责令检查、赔偿损失、行政处分，直至依法追究刑事责任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第二十三条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学生未经学校批准擅自离校不归发生意外事故的，学校不承担责任。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对擅自离校不归，学校不知去向的学生，学校应及时寻找并报告当地公安部门，及时通知家长，半月不归且未说明理由者，学校可张榜公布，按自动退学除名。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第二十四条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学生假期或办理离校手续后发生意外事故的，学校不承担责任。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第二十五条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在校内正常生活及由学校在校外组织的活动中，由于不能避免的原因或自然灾害而发生的事故，由学校视具体情况处理。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第二十六条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有条件的高等学校可为学生办理人身保险。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第二十七条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凡经学校指定的专业医院确诊为精神病、</w:t>
      </w:r>
      <w:proofErr w:type="gramStart"/>
      <w:r>
        <w:rPr>
          <w:rFonts w:ascii="ˎ̥" w:hAnsi="ˎ̥"/>
          <w:color w:val="000000"/>
          <w:sz w:val="21"/>
          <w:szCs w:val="21"/>
        </w:rPr>
        <w:t>癫痢</w:t>
      </w:r>
      <w:proofErr w:type="gramEnd"/>
      <w:r>
        <w:rPr>
          <w:rFonts w:ascii="ˎ̥" w:hAnsi="ˎ̥"/>
          <w:color w:val="000000"/>
          <w:sz w:val="21"/>
          <w:szCs w:val="21"/>
        </w:rPr>
        <w:t>病患者的学生，应予以退学，由其监护人负责领回，学生及其监护人不得纠缠，扰乱学校教学、生活秩序等</w:t>
      </w:r>
      <w:r>
        <w:rPr>
          <w:rFonts w:ascii="ˎ̥" w:hAnsi="ˎ̥"/>
          <w:color w:val="000000"/>
          <w:sz w:val="21"/>
          <w:szCs w:val="21"/>
        </w:rPr>
        <w:t xml:space="preserve"> </w:t>
      </w:r>
      <w:r>
        <w:rPr>
          <w:rFonts w:ascii="ˎ̥" w:hAnsi="ˎ̥"/>
          <w:color w:val="000000"/>
          <w:sz w:val="21"/>
          <w:szCs w:val="21"/>
        </w:rPr>
        <w:t>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第二十八条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因事故伤残的学生，经治疗后病情稳定，学校认为生活能自理，能坚持在校学习，可留校继续学习；不能坚持留校学习者，应</w:t>
      </w:r>
      <w:proofErr w:type="gramStart"/>
      <w:r>
        <w:rPr>
          <w:rFonts w:ascii="ˎ̥" w:hAnsi="ˎ̥"/>
          <w:color w:val="000000"/>
          <w:sz w:val="21"/>
          <w:szCs w:val="21"/>
        </w:rPr>
        <w:t>予退</w:t>
      </w:r>
      <w:proofErr w:type="gramEnd"/>
      <w:r>
        <w:rPr>
          <w:rFonts w:ascii="ˎ̥" w:hAnsi="ˎ̥"/>
          <w:color w:val="000000"/>
          <w:sz w:val="21"/>
          <w:szCs w:val="21"/>
        </w:rPr>
        <w:t>学，由学校按其实际年限发给</w:t>
      </w:r>
      <w:proofErr w:type="gramStart"/>
      <w:r>
        <w:rPr>
          <w:rFonts w:ascii="ˎ̥" w:hAnsi="ˎ̥"/>
          <w:color w:val="000000"/>
          <w:sz w:val="21"/>
          <w:szCs w:val="21"/>
        </w:rPr>
        <w:t>肄业</w:t>
      </w:r>
      <w:proofErr w:type="gramEnd"/>
      <w:r>
        <w:rPr>
          <w:rFonts w:ascii="ˎ̥" w:hAnsi="ˎ̥"/>
          <w:color w:val="000000"/>
          <w:sz w:val="21"/>
          <w:szCs w:val="21"/>
        </w:rPr>
        <w:t>证书，并根据事故性质和伤残程度一次性给予适当的经济补助。退学学生回其监护人所在地，当地民政等有关部门应协助做好接收、落户等工作，由当地劳动部门按国家有关残疾人劳动就业有关规定安置。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第二十九条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学生因病死亡和责任不由学校承担的意外死亡，学校不承担丧葬费，如家庭确有困难者，学校</w:t>
      </w:r>
      <w:proofErr w:type="gramStart"/>
      <w:r>
        <w:rPr>
          <w:rFonts w:ascii="ˎ̥" w:hAnsi="ˎ̥"/>
          <w:color w:val="000000"/>
          <w:sz w:val="21"/>
          <w:szCs w:val="21"/>
        </w:rPr>
        <w:t>可酬情给予</w:t>
      </w:r>
      <w:proofErr w:type="gramEnd"/>
      <w:r>
        <w:rPr>
          <w:rFonts w:ascii="ˎ̥" w:hAnsi="ˎ̥"/>
          <w:color w:val="000000"/>
          <w:sz w:val="21"/>
          <w:szCs w:val="21"/>
        </w:rPr>
        <w:t>一次性经济补助。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因责任不在本人的意外死亡学生，由学校或有关单位参照国家有关事业职工死亡丧葬有关规定处理，负担丧葬费的全部，学校可一次性给予适当的经济补助。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lastRenderedPageBreak/>
        <w:t>无论何种情况（事故）给予的经济补助，一般不超过国家规定的学生在校期间（以四年计）的平均奖学金数。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凡是事故责任由学校以外的其他单位、个人承担的，学校不再给予经济补助。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第三十一条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因保护国家财产和他人人身安全，见义勇为而致残或英勇牺牲的学生，学校应报请所在省、自治区、直辖市人民政府授予荣誉称号，并给予相应的待遇。</w:t>
      </w:r>
      <w:r>
        <w:rPr>
          <w:rFonts w:ascii="ˎ̥" w:hAnsi="ˎ̥"/>
          <w:color w:val="000000"/>
          <w:sz w:val="21"/>
          <w:szCs w:val="21"/>
        </w:rPr>
        <w:t xml:space="preserve"> 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第三十二条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对事故处理不服或持有异议者，可向学校或学校上一级部门申诉，或者依法向人民法院提起民事诉讼。</w:t>
      </w:r>
    </w:p>
    <w:p w:rsidR="008D68EA" w:rsidRDefault="008D68EA" w:rsidP="008D68EA">
      <w:pPr>
        <w:pStyle w:val="a5"/>
        <w:wordWrap w:val="0"/>
        <w:spacing w:line="408" w:lineRule="auto"/>
        <w:jc w:val="center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>第五章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附则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第三十三条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普通高等学校研究生事故处理，参照本办法执行。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第三十四条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本暂行规定结合《普通高校学校学生管理规定》、《高等学校校园秩序管理若干规定》试行。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第三十五条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各省、自治区、直辖市教育行政部门和高等学校可根据本暂行规定制定实施细则。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第三十六条</w:t>
      </w:r>
      <w:r>
        <w:rPr>
          <w:rFonts w:ascii="ˎ̥" w:hAnsi="ˎ̥"/>
          <w:color w:val="000000"/>
          <w:sz w:val="21"/>
          <w:szCs w:val="21"/>
        </w:rPr>
        <w:t xml:space="preserve">  </w:t>
      </w:r>
      <w:r>
        <w:rPr>
          <w:rFonts w:ascii="ˎ̥" w:hAnsi="ˎ̥"/>
          <w:color w:val="000000"/>
          <w:sz w:val="21"/>
          <w:szCs w:val="21"/>
        </w:rPr>
        <w:t>本暂行规定由国家教育委员会解释。</w:t>
      </w:r>
    </w:p>
    <w:p w:rsidR="008D68EA" w:rsidRDefault="008D68EA" w:rsidP="008D68EA">
      <w:pPr>
        <w:pStyle w:val="a5"/>
        <w:wordWrap w:val="0"/>
        <w:spacing w:line="408" w:lineRule="auto"/>
        <w:rPr>
          <w:rFonts w:ascii="ˎ̥" w:hAnsi="ˎ̥"/>
          <w:color w:val="000000"/>
          <w:sz w:val="21"/>
          <w:szCs w:val="21"/>
        </w:rPr>
      </w:pPr>
      <w:r>
        <w:rPr>
          <w:rFonts w:ascii="ˎ̥" w:hAnsi="ˎ̥"/>
          <w:color w:val="000000"/>
          <w:sz w:val="21"/>
          <w:szCs w:val="21"/>
        </w:rPr>
        <w:t xml:space="preserve">    </w:t>
      </w:r>
      <w:r>
        <w:rPr>
          <w:rFonts w:ascii="ˎ̥" w:hAnsi="ˎ̥"/>
          <w:color w:val="000000"/>
          <w:sz w:val="21"/>
          <w:szCs w:val="21"/>
        </w:rPr>
        <w:t>第三十七条</w:t>
      </w:r>
      <w:r>
        <w:rPr>
          <w:rFonts w:ascii="ˎ̥" w:hAnsi="ˎ̥"/>
          <w:color w:val="000000"/>
          <w:sz w:val="21"/>
          <w:szCs w:val="21"/>
        </w:rPr>
        <w:t xml:space="preserve">  </w:t>
      </w:r>
      <w:r>
        <w:rPr>
          <w:rFonts w:ascii="ˎ̥" w:hAnsi="ˎ̥"/>
          <w:color w:val="000000"/>
          <w:sz w:val="21"/>
          <w:szCs w:val="21"/>
        </w:rPr>
        <w:t>本暂行规定自发布之日起试行。</w:t>
      </w:r>
    </w:p>
    <w:p w:rsidR="00101C30" w:rsidRPr="008D68EA" w:rsidRDefault="00550C33"/>
    <w:sectPr w:rsidR="00101C30" w:rsidRPr="008D68EA" w:rsidSect="00AA0F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C33" w:rsidRDefault="00550C33" w:rsidP="008D68EA">
      <w:r>
        <w:separator/>
      </w:r>
    </w:p>
  </w:endnote>
  <w:endnote w:type="continuationSeparator" w:id="0">
    <w:p w:rsidR="00550C33" w:rsidRDefault="00550C33" w:rsidP="008D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C33" w:rsidRDefault="00550C33" w:rsidP="008D68EA">
      <w:r>
        <w:separator/>
      </w:r>
    </w:p>
  </w:footnote>
  <w:footnote w:type="continuationSeparator" w:id="0">
    <w:p w:rsidR="00550C33" w:rsidRDefault="00550C33" w:rsidP="008D6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8EA"/>
    <w:rsid w:val="00210559"/>
    <w:rsid w:val="00550C33"/>
    <w:rsid w:val="008D68EA"/>
    <w:rsid w:val="008E588A"/>
    <w:rsid w:val="00AA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C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6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68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6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68E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D68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0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2015-09-21T08:22:00Z</dcterms:created>
  <dcterms:modified xsi:type="dcterms:W3CDTF">2015-09-21T08:24:00Z</dcterms:modified>
</cp:coreProperties>
</file>