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r>
        <w:rPr>
          <w:rFonts w:hint="eastAsia" w:ascii="黑体" w:hAnsi="黑体" w:eastAsia="黑体"/>
        </w:rPr>
        <w:t>附件</w:t>
      </w:r>
      <w:r>
        <w:rPr>
          <w:rFonts w:hint="eastAsia"/>
        </w:rPr>
        <w:t>1</w:t>
      </w:r>
      <w:bookmarkStart w:id="0" w:name="_GoBack"/>
      <w:bookmarkEnd w:id="0"/>
    </w:p>
    <w:p>
      <w:pPr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聚焦立德树人 构建中小学思政全面育人新格局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</w:p>
    <w:p>
      <w:pPr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专题</w:t>
      </w:r>
      <w:r>
        <w:rPr>
          <w:rFonts w:hint="eastAsia" w:ascii="黑体" w:hAnsi="黑体" w:eastAsia="黑体" w:cs="黑体"/>
          <w:sz w:val="32"/>
          <w:szCs w:val="32"/>
        </w:rPr>
        <w:t>网络培训课程列表</w:t>
      </w:r>
    </w:p>
    <w:p>
      <w:pPr>
        <w:pStyle w:val="2"/>
        <w:jc w:val="left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（一）必修课程列表</w:t>
      </w:r>
    </w:p>
    <w:tbl>
      <w:tblPr>
        <w:tblStyle w:val="4"/>
        <w:tblW w:w="9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005"/>
        <w:gridCol w:w="975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87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课程</w:t>
            </w:r>
          </w:p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理论与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信念</w:t>
            </w: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办好思想政治理论课——学习习近平总书记在学校思想政治理论课教师座谈会上的讲话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  <w:t>王炳林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认真贯彻习近平总书记重要讲话精神 扎实做好中小学思想政治课程建设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  <w:t>王炳林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习近平新时代中国特色社会主义思想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  <w:t>韩庆祥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中共中央党校校务委员会委员，副教育长兼科研部主任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“四个自信”形成发展的历史路径、内在逻辑、时代价值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  <w:t>王海滨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  <w:t>中共中央党校马克思主义学院副教授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增强“四个意识”  维护党中央权威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  拓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国家行政学院教授，政治学博士，著名管理学家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情怀与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责任</w:t>
            </w: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培育核心素养，更好立德树人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杨银付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教育部教育发展研究中心副主任、研究员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立足新时代，努力培养德智体美劳全面发展的社会主义建设者和接班人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曾天山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中国教育科学研究院副院长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坚守师德规范，塑造魅力教师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陈爱苾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北京教育学院教授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立德树人，重在培育和践行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刘彭芝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中国人民大学附属中学校长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用心用情工作  享受教育生活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于伟利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山东省枣庄市实验学校语文教师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课程与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评价</w:t>
            </w: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国学课程开发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杨中介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台湾优质教育协会理事长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开发德育课程 丰厚精神底蕴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王建新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山东省寿光世纪教育集团东城初级中学校长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少先队活动课程“魂”、“研”、“桥”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赵国强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上海市少先队总辅导员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上海绿色指标综合评价的思考与实践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祝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郁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上海市嘉定区迎园中学校长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让学生接受“好吃而有营养”的学科教育——基于学生学科素养的国家课程校本化整合与评价实施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李德乾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山东省淄博市临淄区实验小学校长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教学与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方法</w:t>
            </w: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不同类型知识的学习条件及教学策略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张春莉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北京师范大学教育学部教授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未成年人的特点及其思想道德教育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陆士桢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原中国青年政治学院党委书记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中华优秀传统道德的培养方法与途径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李秀伟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罗浮山国学院附属学校校长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初中阶段学生心理特点及教育策略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赵江燕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北京快乐康健咨询中心主任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少先队好活动剖析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张先翱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中国少先队工作学会顾问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知识与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视野</w:t>
            </w: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全面落实立德树人 大力推进基础教育公平优质发展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朱之文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教育部党组成员、副部长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加快教育现代化、建设教育强国，办好人民满意的教育——习近平总书记关于教育的重要论述学习体会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陈子季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教育部教育发展研究中心主任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基础教育国际化的思考与实践探索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周满生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教育部国家教育发展研究中心咨询委员会副主任、研究员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关注当代世界教育改革的动态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陶西平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国家教育咨询委员会委员</w:t>
            </w:r>
          </w:p>
        </w:tc>
      </w:tr>
    </w:tbl>
    <w:p>
      <w:pPr>
        <w:ind w:left="0" w:leftChars="0" w:firstLine="0" w:firstLineChars="0"/>
        <w:rPr>
          <w:b/>
          <w:bCs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（二）选修课程列表</w:t>
      </w:r>
    </w:p>
    <w:tbl>
      <w:tblPr>
        <w:tblStyle w:val="4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960"/>
        <w:gridCol w:w="961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课程</w:t>
            </w:r>
          </w:p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党性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修养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中国共产党从哪里来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纪录片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红船精神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”：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新长征路上的精神底蕴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戴立兴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中国社会科学院马克思主义研究院研究员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坚持党对一切工作的领导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冯秋婷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中共中央党校教授，中国领导科学研究会会长兼秘书长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师德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修养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于漪老师：以人格育人格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程红兵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深圳明德实验学校校长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当代教师风采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专题片</w:t>
            </w:r>
          </w:p>
        </w:tc>
        <w:tc>
          <w:tcPr>
            <w:tcW w:w="3205" w:type="dxa"/>
            <w:vAlign w:val="center"/>
          </w:tcPr>
          <w:p>
            <w:pPr>
              <w:widowControl w:val="0"/>
              <w:ind w:firstLine="480" w:firstLineChars="200"/>
              <w:rPr>
                <w:rFonts w:hint="default" w:ascii="仿宋" w:hAnsi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最美乡村教师——周胜群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default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专题片</w:t>
            </w:r>
          </w:p>
        </w:tc>
        <w:tc>
          <w:tcPr>
            <w:tcW w:w="3205" w:type="dxa"/>
            <w:vAlign w:val="center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学识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修养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以十九大精神为指导 贯彻总体国家安全观 统筹富国强军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杨  毅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国防大学战略研究所原所长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国际形式的不确定性与中美关系的前景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金灿荣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中国人民大学国际关系学院副院长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人工智能驱动数字未来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廖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sz w:val="24"/>
                <w:szCs w:val="24"/>
              </w:rPr>
              <w:t>军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中国联通网络技术研究院人工智能总监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tblHeader/>
        </w:trPr>
        <w:tc>
          <w:tcPr>
            <w:tcW w:w="96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教学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参考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传统文化进校园之精品课程展示（小学一年级）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朱彩霞 等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朱彩霞，中学高级教师，济宁市优秀教师，济宁市优秀辅导员，济宁市特级教师，孔孟之乡最美教师。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传统文化进校园之精品课程展示（小学二年级）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张红 等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张红，济宁学院第二附属小学教师。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传统文化进校园之精品课程展示（小学三年级）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孔婷婷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孔婷婷，济宁学院第二附属小学教师。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传统文化进校园之精品课程展示（小学四年级）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陈娟 等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陈娟，济宁学院第二附属小学教师。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传统文化进校园之精品课程展示（小学五年级）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王茜 等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王茜，济宁学院第二附属小学教师。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传统文化进校园之精品课程展示（小学六年级）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戴荔 等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戴荔，济宁学院第二附属小学教师。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学生相关法律法规及教学建议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马雷军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中国教育科学研究院教育法治与教育标准研究所副所长，副研究员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如何判断对未成年人的特殊保护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赵玉梅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吉林省蛟河市第三中学校教师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基于核心素养的思辨性话题教学探索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刘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sz w:val="24"/>
                <w:szCs w:val="24"/>
              </w:rPr>
              <w:t>平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江苏省常州高级中学教师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政治学科综合探究课 政府威信从何而来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孙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sz w:val="24"/>
                <w:szCs w:val="24"/>
              </w:rPr>
              <w:t>楠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天津外国语大学附属外国语学校</w:t>
            </w:r>
          </w:p>
        </w:tc>
      </w:tr>
    </w:tbl>
    <w:p>
      <w:pPr>
        <w:spacing w:line="360" w:lineRule="exact"/>
        <w:ind w:left="-566" w:leftChars="-202" w:hanging="2"/>
        <w:jc w:val="left"/>
        <w:rPr>
          <w:rFonts w:hint="default" w:ascii="Times New Roman" w:hAnsi="Times New Roman" w:eastAsia="楷体" w:cs="Times New Roman"/>
          <w:sz w:val="24"/>
        </w:rPr>
      </w:pPr>
      <w:r>
        <w:rPr>
          <w:rFonts w:hint="eastAsia" w:ascii="楷体" w:hAnsi="楷体" w:eastAsia="楷体"/>
          <w:sz w:val="24"/>
        </w:rPr>
        <w:t>说明：</w:t>
      </w:r>
      <w:r>
        <w:rPr>
          <w:rFonts w:hint="default" w:ascii="Times New Roman" w:hAnsi="Times New Roman" w:eastAsia="楷体" w:cs="Times New Roman"/>
          <w:sz w:val="24"/>
        </w:rPr>
        <w:t>1.个别课程或稍有调整，请以平台最终发布课程为准；</w:t>
      </w:r>
    </w:p>
    <w:p>
      <w:pPr>
        <w:spacing w:line="360" w:lineRule="exact"/>
        <w:ind w:left="-566" w:leftChars="-202" w:firstLine="1200" w:firstLineChars="500"/>
        <w:jc w:val="left"/>
      </w:pPr>
      <w:r>
        <w:rPr>
          <w:rFonts w:hint="default" w:ascii="Times New Roman" w:hAnsi="Times New Roman" w:eastAsia="楷体" w:cs="Times New Roman"/>
          <w:sz w:val="24"/>
        </w:rPr>
        <w:t>2.课程主讲人职务为课程录制时的职务。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E7550"/>
    <w:rsid w:val="4B6E7550"/>
    <w:rsid w:val="5E7F3B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482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after="100" w:afterLines="100" w:line="360" w:lineRule="auto"/>
      <w:jc w:val="left"/>
      <w:outlineLvl w:val="0"/>
    </w:pPr>
    <w:rPr>
      <w:rFonts w:ascii="Calibri" w:hAnsi="Calibri" w:eastAsia="微软雅黑" w:cs="Arial"/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2019-07-31T06:12:00Z</dcterms:created>
  <dc:creator>起飞</dc:creator>
  <cp:lastModifiedBy>起飞</cp:lastModifiedBy>
  <dcterms:modified xsi:type="dcterms:W3CDTF">2019-07-31T06:13:25Z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